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E81" w:rsidRDefault="002F19DC">
      <w:pPr>
        <w:pStyle w:val="p15"/>
        <w:adjustRightInd w:val="0"/>
        <w:snapToGrid w:val="0"/>
        <w:spacing w:before="0" w:line="360" w:lineRule="auto"/>
        <w:ind w:firstLineChars="200" w:firstLine="482"/>
        <w:rPr>
          <w:rFonts w:ascii="仿宋" w:eastAsia="仿宋" w:hAnsi="仿宋" w:cs="仿宋"/>
          <w:b/>
          <w:sz w:val="24"/>
          <w:szCs w:val="24"/>
        </w:rPr>
      </w:pPr>
      <w:r>
        <w:rPr>
          <w:rFonts w:ascii="仿宋" w:eastAsia="仿宋" w:hAnsi="仿宋" w:cs="仿宋" w:hint="eastAsia"/>
          <w:b/>
          <w:sz w:val="24"/>
          <w:szCs w:val="24"/>
        </w:rPr>
        <w:t xml:space="preserve">2. </w:t>
      </w:r>
      <w:r>
        <w:rPr>
          <w:rFonts w:ascii="仿宋" w:eastAsia="仿宋" w:hAnsi="仿宋" w:cs="仿宋" w:hint="eastAsia"/>
          <w:b/>
          <w:sz w:val="24"/>
          <w:szCs w:val="24"/>
        </w:rPr>
        <w:t>详细评审标准</w:t>
      </w:r>
    </w:p>
    <w:tbl>
      <w:tblPr>
        <w:tblW w:w="966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5"/>
        <w:gridCol w:w="1345"/>
        <w:gridCol w:w="1650"/>
        <w:gridCol w:w="4776"/>
        <w:gridCol w:w="1011"/>
      </w:tblGrid>
      <w:tr w:rsidR="003F5E81">
        <w:trPr>
          <w:trHeight w:val="454"/>
          <w:jc w:val="center"/>
        </w:trPr>
        <w:tc>
          <w:tcPr>
            <w:tcW w:w="885" w:type="dxa"/>
          </w:tcPr>
          <w:p w:rsidR="003F5E81" w:rsidRDefault="002F19DC">
            <w:pPr>
              <w:spacing w:line="44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条款号</w:t>
            </w:r>
          </w:p>
        </w:tc>
        <w:tc>
          <w:tcPr>
            <w:tcW w:w="1345" w:type="dxa"/>
            <w:vAlign w:val="center"/>
          </w:tcPr>
          <w:p w:rsidR="003F5E81" w:rsidRDefault="002F19DC">
            <w:pPr>
              <w:spacing w:line="44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评审项</w:t>
            </w:r>
          </w:p>
        </w:tc>
        <w:tc>
          <w:tcPr>
            <w:tcW w:w="1650" w:type="dxa"/>
            <w:vAlign w:val="center"/>
          </w:tcPr>
          <w:p w:rsidR="003F5E81" w:rsidRDefault="002F19DC">
            <w:pPr>
              <w:spacing w:line="44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评审因素</w:t>
            </w:r>
          </w:p>
        </w:tc>
        <w:tc>
          <w:tcPr>
            <w:tcW w:w="4776" w:type="dxa"/>
            <w:vAlign w:val="center"/>
          </w:tcPr>
          <w:p w:rsidR="003F5E81" w:rsidRDefault="002F19DC">
            <w:pPr>
              <w:spacing w:line="440" w:lineRule="exac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评审标准</w:t>
            </w:r>
          </w:p>
        </w:tc>
        <w:tc>
          <w:tcPr>
            <w:tcW w:w="1011" w:type="dxa"/>
            <w:vAlign w:val="center"/>
          </w:tcPr>
          <w:p w:rsidR="003F5E81" w:rsidRDefault="002F19DC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备注</w:t>
            </w:r>
          </w:p>
        </w:tc>
      </w:tr>
      <w:tr w:rsidR="003F5E81">
        <w:trPr>
          <w:trHeight w:val="870"/>
          <w:jc w:val="center"/>
        </w:trPr>
        <w:tc>
          <w:tcPr>
            <w:tcW w:w="885" w:type="dxa"/>
            <w:vMerge w:val="restart"/>
            <w:vAlign w:val="center"/>
          </w:tcPr>
          <w:p w:rsidR="003F5E81" w:rsidRDefault="003F5E81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345" w:type="dxa"/>
            <w:vMerge w:val="restart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技术部分（</w:t>
            </w:r>
            <w:r>
              <w:rPr>
                <w:rFonts w:ascii="仿宋" w:eastAsia="仿宋" w:hAnsi="仿宋" w:cs="仿宋" w:hint="eastAsia"/>
                <w:szCs w:val="21"/>
              </w:rPr>
              <w:t>90</w:t>
            </w:r>
            <w:r>
              <w:rPr>
                <w:rFonts w:ascii="仿宋" w:eastAsia="仿宋" w:hAnsi="仿宋" w:cs="仿宋" w:hint="eastAsia"/>
                <w:szCs w:val="21"/>
              </w:rPr>
              <w:t>分）</w:t>
            </w:r>
          </w:p>
        </w:tc>
        <w:tc>
          <w:tcPr>
            <w:tcW w:w="1650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维保人员</w:t>
            </w:r>
            <w:r>
              <w:rPr>
                <w:rFonts w:ascii="仿宋" w:eastAsia="仿宋" w:hAnsi="仿宋" w:cs="仿宋" w:hint="eastAsia"/>
                <w:szCs w:val="21"/>
              </w:rPr>
              <w:t>配备（</w:t>
            </w:r>
            <w:r>
              <w:rPr>
                <w:rFonts w:ascii="仿宋" w:eastAsia="仿宋" w:hAnsi="仿宋" w:cs="仿宋" w:hint="eastAsia"/>
                <w:szCs w:val="21"/>
              </w:rPr>
              <w:t>10</w:t>
            </w:r>
            <w:r>
              <w:rPr>
                <w:rFonts w:ascii="仿宋" w:eastAsia="仿宋" w:hAnsi="仿宋" w:cs="仿宋" w:hint="eastAsia"/>
                <w:szCs w:val="21"/>
              </w:rPr>
              <w:t>分）</w:t>
            </w:r>
          </w:p>
        </w:tc>
        <w:tc>
          <w:tcPr>
            <w:tcW w:w="4776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人员</w:t>
            </w:r>
            <w:r>
              <w:rPr>
                <w:rFonts w:ascii="仿宋" w:eastAsia="仿宋" w:hAnsi="仿宋" w:cs="仿宋" w:hint="eastAsia"/>
                <w:szCs w:val="21"/>
              </w:rPr>
              <w:t>配备情况；</w:t>
            </w:r>
          </w:p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设备</w:t>
            </w:r>
            <w:r>
              <w:rPr>
                <w:rFonts w:ascii="仿宋" w:eastAsia="仿宋" w:hAnsi="仿宋" w:cs="仿宋" w:hint="eastAsia"/>
                <w:szCs w:val="21"/>
              </w:rPr>
              <w:t>维保人员</w:t>
            </w:r>
            <w:r>
              <w:rPr>
                <w:rFonts w:ascii="仿宋" w:eastAsia="仿宋" w:hAnsi="仿宋" w:cs="仿宋" w:hint="eastAsia"/>
                <w:szCs w:val="21"/>
              </w:rPr>
              <w:t>配备齐全、合理、先进的得</w:t>
            </w:r>
            <w:r>
              <w:rPr>
                <w:rFonts w:ascii="仿宋" w:eastAsia="仿宋" w:hAnsi="仿宋" w:cs="仿宋" w:hint="eastAsia"/>
                <w:szCs w:val="21"/>
              </w:rPr>
              <w:t>10</w:t>
            </w:r>
            <w:r>
              <w:rPr>
                <w:rFonts w:ascii="仿宋" w:eastAsia="仿宋" w:hAnsi="仿宋" w:cs="仿宋" w:hint="eastAsia"/>
                <w:szCs w:val="21"/>
              </w:rPr>
              <w:t>分；</w:t>
            </w:r>
          </w:p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人员</w:t>
            </w:r>
            <w:r>
              <w:rPr>
                <w:rFonts w:ascii="仿宋" w:eastAsia="仿宋" w:hAnsi="仿宋" w:cs="仿宋" w:hint="eastAsia"/>
                <w:szCs w:val="21"/>
              </w:rPr>
              <w:t>配备相对齐全、合理的得</w:t>
            </w:r>
            <w:r>
              <w:rPr>
                <w:rFonts w:ascii="仿宋" w:eastAsia="仿宋" w:hAnsi="仿宋" w:cs="仿宋" w:hint="eastAsia"/>
                <w:szCs w:val="21"/>
              </w:rPr>
              <w:t>6</w:t>
            </w:r>
            <w:r>
              <w:rPr>
                <w:rFonts w:ascii="仿宋" w:eastAsia="仿宋" w:hAnsi="仿宋" w:cs="仿宋" w:hint="eastAsia"/>
                <w:szCs w:val="21"/>
              </w:rPr>
              <w:t>分；</w:t>
            </w:r>
          </w:p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人员</w:t>
            </w:r>
            <w:r>
              <w:rPr>
                <w:rFonts w:ascii="仿宋" w:eastAsia="仿宋" w:hAnsi="仿宋" w:cs="仿宋" w:hint="eastAsia"/>
                <w:szCs w:val="21"/>
              </w:rPr>
              <w:t>配备不太合理、不全的得</w:t>
            </w:r>
            <w:r>
              <w:rPr>
                <w:rFonts w:ascii="仿宋" w:eastAsia="仿宋" w:hAnsi="仿宋" w:cs="仿宋" w:hint="eastAsia"/>
                <w:szCs w:val="21"/>
              </w:rPr>
              <w:t>3</w:t>
            </w:r>
            <w:r>
              <w:rPr>
                <w:rFonts w:ascii="仿宋" w:eastAsia="仿宋" w:hAnsi="仿宋" w:cs="仿宋" w:hint="eastAsia"/>
                <w:szCs w:val="21"/>
              </w:rPr>
              <w:t>分；</w:t>
            </w:r>
          </w:p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没有不得分</w:t>
            </w:r>
          </w:p>
        </w:tc>
        <w:tc>
          <w:tcPr>
            <w:tcW w:w="1011" w:type="dxa"/>
          </w:tcPr>
          <w:p w:rsidR="003F5E81" w:rsidRDefault="003F5E81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  <w:tr w:rsidR="003F5E81">
        <w:trPr>
          <w:trHeight w:val="870"/>
          <w:jc w:val="center"/>
        </w:trPr>
        <w:tc>
          <w:tcPr>
            <w:tcW w:w="885" w:type="dxa"/>
            <w:vMerge/>
            <w:vAlign w:val="center"/>
          </w:tcPr>
          <w:p w:rsidR="003F5E81" w:rsidRDefault="003F5E81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3F5E81" w:rsidRDefault="003F5E81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维保响应时间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承诺书</w:t>
            </w:r>
            <w:r>
              <w:rPr>
                <w:rFonts w:ascii="仿宋" w:eastAsia="仿宋" w:hAnsi="仿宋" w:cs="仿宋" w:hint="eastAsia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szCs w:val="21"/>
              </w:rPr>
              <w:t>15</w:t>
            </w:r>
            <w:r>
              <w:rPr>
                <w:rFonts w:ascii="仿宋" w:eastAsia="仿宋" w:hAnsi="仿宋" w:cs="仿宋" w:hint="eastAsia"/>
                <w:szCs w:val="21"/>
              </w:rPr>
              <w:t>分）</w:t>
            </w:r>
          </w:p>
        </w:tc>
        <w:tc>
          <w:tcPr>
            <w:tcW w:w="4776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针对本项目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维保时间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紧任务重，供应商提出合理科学的工期保证措施的，</w:t>
            </w:r>
          </w:p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提供响应时间承诺书</w:t>
            </w:r>
            <w:r>
              <w:rPr>
                <w:rFonts w:ascii="仿宋" w:eastAsia="仿宋" w:hAnsi="仿宋" w:cs="仿宋" w:hint="eastAsia"/>
                <w:szCs w:val="21"/>
              </w:rPr>
              <w:t>得</w:t>
            </w:r>
            <w:r>
              <w:rPr>
                <w:rFonts w:ascii="仿宋" w:eastAsia="仿宋" w:hAnsi="仿宋" w:cs="仿宋" w:hint="eastAsia"/>
                <w:szCs w:val="21"/>
              </w:rPr>
              <w:t>15</w:t>
            </w:r>
            <w:r>
              <w:rPr>
                <w:rFonts w:ascii="仿宋" w:eastAsia="仿宋" w:hAnsi="仿宋" w:cs="仿宋" w:hint="eastAsia"/>
                <w:szCs w:val="21"/>
              </w:rPr>
              <w:t>分；</w:t>
            </w:r>
          </w:p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没有不得分。</w:t>
            </w:r>
          </w:p>
        </w:tc>
        <w:tc>
          <w:tcPr>
            <w:tcW w:w="1011" w:type="dxa"/>
          </w:tcPr>
          <w:p w:rsidR="003F5E81" w:rsidRDefault="003F5E81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  <w:tr w:rsidR="003F5E81">
        <w:trPr>
          <w:trHeight w:val="870"/>
          <w:jc w:val="center"/>
        </w:trPr>
        <w:tc>
          <w:tcPr>
            <w:tcW w:w="885" w:type="dxa"/>
            <w:vMerge/>
            <w:vAlign w:val="center"/>
          </w:tcPr>
          <w:p w:rsidR="003F5E81" w:rsidRDefault="003F5E81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3F5E81" w:rsidRDefault="003F5E81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安全保证措施</w:t>
            </w:r>
            <w:r>
              <w:rPr>
                <w:rFonts w:ascii="仿宋" w:eastAsia="仿宋" w:hAnsi="仿宋" w:cs="仿宋" w:hint="eastAsia"/>
                <w:szCs w:val="21"/>
              </w:rPr>
              <w:t>15</w:t>
            </w:r>
            <w:r>
              <w:rPr>
                <w:rFonts w:ascii="仿宋" w:eastAsia="仿宋" w:hAnsi="仿宋" w:cs="仿宋" w:hint="eastAsia"/>
                <w:szCs w:val="21"/>
              </w:rPr>
              <w:t>分）</w:t>
            </w:r>
          </w:p>
        </w:tc>
        <w:tc>
          <w:tcPr>
            <w:tcW w:w="4776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视安全保证措施情况；</w:t>
            </w:r>
          </w:p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安全保障措施切实可行，可行合理的得</w:t>
            </w:r>
            <w:r>
              <w:rPr>
                <w:rFonts w:ascii="仿宋" w:eastAsia="仿宋" w:hAnsi="仿宋" w:cs="仿宋" w:hint="eastAsia"/>
                <w:szCs w:val="21"/>
              </w:rPr>
              <w:t>15</w:t>
            </w:r>
            <w:r>
              <w:rPr>
                <w:rFonts w:ascii="仿宋" w:eastAsia="仿宋" w:hAnsi="仿宋" w:cs="仿宋" w:hint="eastAsia"/>
                <w:szCs w:val="21"/>
              </w:rPr>
              <w:t>分；</w:t>
            </w:r>
          </w:p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保障措施比较科学合理的得</w:t>
            </w:r>
            <w:r>
              <w:rPr>
                <w:rFonts w:ascii="仿宋" w:eastAsia="仿宋" w:hAnsi="仿宋" w:cs="仿宋" w:hint="eastAsia"/>
                <w:szCs w:val="21"/>
              </w:rPr>
              <w:t>10</w:t>
            </w:r>
            <w:r>
              <w:rPr>
                <w:rFonts w:ascii="仿宋" w:eastAsia="仿宋" w:hAnsi="仿宋" w:cs="仿宋" w:hint="eastAsia"/>
                <w:szCs w:val="21"/>
              </w:rPr>
              <w:t>分；</w:t>
            </w:r>
          </w:p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保障措施不太科学合理的得</w:t>
            </w:r>
            <w:r>
              <w:rPr>
                <w:rFonts w:ascii="仿宋" w:eastAsia="仿宋" w:hAnsi="仿宋" w:cs="仿宋" w:hint="eastAsia"/>
                <w:szCs w:val="21"/>
              </w:rPr>
              <w:t>5</w:t>
            </w:r>
            <w:r>
              <w:rPr>
                <w:rFonts w:ascii="仿宋" w:eastAsia="仿宋" w:hAnsi="仿宋" w:cs="仿宋" w:hint="eastAsia"/>
                <w:szCs w:val="21"/>
              </w:rPr>
              <w:t>分，</w:t>
            </w:r>
          </w:p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没有不得分。</w:t>
            </w:r>
          </w:p>
        </w:tc>
        <w:tc>
          <w:tcPr>
            <w:tcW w:w="1011" w:type="dxa"/>
          </w:tcPr>
          <w:p w:rsidR="003F5E81" w:rsidRDefault="003F5E81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  <w:tr w:rsidR="003F5E81">
        <w:trPr>
          <w:trHeight w:val="852"/>
          <w:jc w:val="center"/>
        </w:trPr>
        <w:tc>
          <w:tcPr>
            <w:tcW w:w="885" w:type="dxa"/>
            <w:vMerge/>
            <w:vAlign w:val="center"/>
          </w:tcPr>
          <w:p w:rsidR="003F5E81" w:rsidRDefault="003F5E81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3F5E81" w:rsidRDefault="003F5E81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公司</w:t>
            </w:r>
            <w:r>
              <w:rPr>
                <w:rFonts w:ascii="仿宋" w:eastAsia="仿宋" w:hAnsi="仿宋" w:cs="仿宋" w:hint="eastAsia"/>
                <w:szCs w:val="21"/>
              </w:rPr>
              <w:t>业绩（</w:t>
            </w:r>
            <w:r>
              <w:rPr>
                <w:rFonts w:ascii="仿宋" w:eastAsia="仿宋" w:hAnsi="仿宋" w:cs="仿宋" w:hint="eastAsia"/>
                <w:szCs w:val="21"/>
              </w:rPr>
              <w:t>40</w:t>
            </w:r>
            <w:r>
              <w:rPr>
                <w:rFonts w:ascii="仿宋" w:eastAsia="仿宋" w:hAnsi="仿宋" w:cs="仿宋" w:hint="eastAsia"/>
                <w:szCs w:val="21"/>
              </w:rPr>
              <w:t>分）</w:t>
            </w:r>
          </w:p>
        </w:tc>
        <w:tc>
          <w:tcPr>
            <w:tcW w:w="4776" w:type="dxa"/>
            <w:vAlign w:val="center"/>
          </w:tcPr>
          <w:p w:rsidR="003F5E81" w:rsidRDefault="002F19DC" w:rsidP="00E06C02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有类似业绩</w:t>
            </w:r>
            <w:r>
              <w:rPr>
                <w:rFonts w:ascii="仿宋" w:eastAsia="仿宋" w:hAnsi="仿宋" w:cs="仿宋" w:hint="eastAsia"/>
                <w:szCs w:val="21"/>
              </w:rPr>
              <w:t>每提供</w:t>
            </w:r>
            <w:r>
              <w:rPr>
                <w:rFonts w:ascii="仿宋" w:eastAsia="仿宋" w:hAnsi="仿宋" w:cs="仿宋" w:hint="eastAsia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szCs w:val="21"/>
              </w:rPr>
              <w:t>个业绩合同，得</w:t>
            </w:r>
            <w:r>
              <w:rPr>
                <w:rFonts w:ascii="仿宋" w:eastAsia="仿宋" w:hAnsi="仿宋" w:cs="仿宋" w:hint="eastAsia"/>
                <w:szCs w:val="21"/>
              </w:rPr>
              <w:t>10</w:t>
            </w:r>
            <w:r>
              <w:rPr>
                <w:rFonts w:ascii="仿宋" w:eastAsia="仿宋" w:hAnsi="仿宋" w:cs="仿宋" w:hint="eastAsia"/>
                <w:szCs w:val="21"/>
              </w:rPr>
              <w:t>分，满分</w:t>
            </w:r>
            <w:r w:rsidR="00E06C02">
              <w:rPr>
                <w:rFonts w:ascii="仿宋" w:eastAsia="仿宋" w:hAnsi="仿宋" w:cs="仿宋" w:hint="eastAsia"/>
                <w:szCs w:val="21"/>
              </w:rPr>
              <w:t>4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szCs w:val="21"/>
              </w:rPr>
              <w:t>0</w:t>
            </w:r>
            <w:r>
              <w:rPr>
                <w:rFonts w:ascii="仿宋" w:eastAsia="仿宋" w:hAnsi="仿宋" w:cs="仿宋" w:hint="eastAsia"/>
                <w:szCs w:val="21"/>
              </w:rPr>
              <w:t>分。</w:t>
            </w:r>
            <w:r>
              <w:rPr>
                <w:rFonts w:ascii="仿宋" w:eastAsia="仿宋" w:hAnsi="仿宋" w:cs="仿宋" w:hint="eastAsia"/>
                <w:szCs w:val="21"/>
              </w:rPr>
              <w:t>(</w:t>
            </w:r>
            <w:r>
              <w:rPr>
                <w:rFonts w:ascii="仿宋" w:eastAsia="仿宋" w:hAnsi="仿宋" w:cs="仿宋" w:hint="eastAsia"/>
                <w:szCs w:val="21"/>
              </w:rPr>
              <w:t>注：业绩须同时提供施工合同</w:t>
            </w:r>
            <w:r>
              <w:rPr>
                <w:rFonts w:ascii="仿宋" w:eastAsia="仿宋" w:hAnsi="仿宋" w:cs="仿宋" w:hint="eastAsia"/>
                <w:szCs w:val="21"/>
              </w:rPr>
              <w:t>，</w:t>
            </w:r>
            <w:r>
              <w:rPr>
                <w:rFonts w:ascii="仿宋" w:eastAsia="仿宋" w:hAnsi="仿宋" w:cs="仿宋" w:hint="eastAsia"/>
                <w:szCs w:val="21"/>
              </w:rPr>
              <w:t>如无法体现评审内容（如施工内容、时间等）须另行提供由合同甲方出具的证明材料，否则不予认可，项目负责人可与企业业绩重复）</w:t>
            </w:r>
          </w:p>
        </w:tc>
        <w:tc>
          <w:tcPr>
            <w:tcW w:w="1011" w:type="dxa"/>
          </w:tcPr>
          <w:p w:rsidR="003F5E81" w:rsidRDefault="003F5E81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  <w:tr w:rsidR="003F5E81">
        <w:trPr>
          <w:trHeight w:val="699"/>
          <w:jc w:val="center"/>
        </w:trPr>
        <w:tc>
          <w:tcPr>
            <w:tcW w:w="885" w:type="dxa"/>
            <w:vMerge/>
            <w:vAlign w:val="center"/>
          </w:tcPr>
          <w:p w:rsidR="003F5E81" w:rsidRDefault="003F5E81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3F5E81" w:rsidRDefault="003F5E81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技术负责人（</w:t>
            </w:r>
            <w:r>
              <w:rPr>
                <w:rFonts w:ascii="仿宋" w:eastAsia="仿宋" w:hAnsi="仿宋" w:cs="仿宋" w:hint="eastAsia"/>
                <w:szCs w:val="21"/>
              </w:rPr>
              <w:t>6</w:t>
            </w:r>
            <w:r>
              <w:rPr>
                <w:rFonts w:ascii="仿宋" w:eastAsia="仿宋" w:hAnsi="仿宋" w:cs="仿宋" w:hint="eastAsia"/>
                <w:szCs w:val="21"/>
              </w:rPr>
              <w:t>分）</w:t>
            </w:r>
          </w:p>
        </w:tc>
        <w:tc>
          <w:tcPr>
            <w:tcW w:w="4776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技术负责人具有高级职称的得</w:t>
            </w:r>
            <w:r>
              <w:rPr>
                <w:rFonts w:ascii="仿宋" w:eastAsia="仿宋" w:hAnsi="仿宋" w:cs="仿宋" w:hint="eastAsia"/>
                <w:szCs w:val="21"/>
              </w:rPr>
              <w:t>6</w:t>
            </w:r>
            <w:r>
              <w:rPr>
                <w:rFonts w:ascii="仿宋" w:eastAsia="仿宋" w:hAnsi="仿宋" w:cs="仿宋" w:hint="eastAsia"/>
                <w:szCs w:val="21"/>
              </w:rPr>
              <w:t>分，中级职称的得</w:t>
            </w:r>
            <w:r>
              <w:rPr>
                <w:rFonts w:ascii="仿宋" w:eastAsia="仿宋" w:hAnsi="仿宋" w:cs="仿宋" w:hint="eastAsia"/>
                <w:szCs w:val="21"/>
              </w:rPr>
              <w:t>3</w:t>
            </w:r>
            <w:r>
              <w:rPr>
                <w:rFonts w:ascii="仿宋" w:eastAsia="仿宋" w:hAnsi="仿宋" w:cs="仿宋" w:hint="eastAsia"/>
                <w:szCs w:val="21"/>
              </w:rPr>
              <w:t>分，其它不得分。</w:t>
            </w:r>
          </w:p>
        </w:tc>
        <w:tc>
          <w:tcPr>
            <w:tcW w:w="1011" w:type="dxa"/>
          </w:tcPr>
          <w:p w:rsidR="003F5E81" w:rsidRDefault="003F5E81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  <w:tr w:rsidR="003F5E81">
        <w:trPr>
          <w:trHeight w:val="852"/>
          <w:jc w:val="center"/>
        </w:trPr>
        <w:tc>
          <w:tcPr>
            <w:tcW w:w="885" w:type="dxa"/>
            <w:vMerge/>
            <w:vAlign w:val="center"/>
          </w:tcPr>
          <w:p w:rsidR="003F5E81" w:rsidRDefault="003F5E81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3F5E81" w:rsidRDefault="003F5E81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企业认证（</w:t>
            </w:r>
            <w:r>
              <w:rPr>
                <w:rFonts w:ascii="仿宋" w:eastAsia="仿宋" w:hAnsi="仿宋" w:cs="仿宋" w:hint="eastAsia"/>
                <w:szCs w:val="21"/>
              </w:rPr>
              <w:t>4</w:t>
            </w:r>
            <w:r>
              <w:rPr>
                <w:rFonts w:ascii="仿宋" w:eastAsia="仿宋" w:hAnsi="仿宋" w:cs="仿宋" w:hint="eastAsia"/>
                <w:szCs w:val="21"/>
              </w:rPr>
              <w:t>分）</w:t>
            </w:r>
          </w:p>
        </w:tc>
        <w:tc>
          <w:tcPr>
            <w:tcW w:w="4776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具有有效期内的</w:t>
            </w:r>
            <w:r>
              <w:rPr>
                <w:rFonts w:ascii="仿宋" w:eastAsia="仿宋" w:hAnsi="仿宋" w:cs="仿宋" w:hint="eastAsia"/>
                <w:szCs w:val="21"/>
              </w:rPr>
              <w:t>ISO</w:t>
            </w:r>
            <w:r>
              <w:rPr>
                <w:rFonts w:ascii="仿宋" w:eastAsia="仿宋" w:hAnsi="仿宋" w:cs="仿宋" w:hint="eastAsia"/>
                <w:szCs w:val="21"/>
              </w:rPr>
              <w:t>或</w:t>
            </w:r>
            <w:r>
              <w:rPr>
                <w:rFonts w:ascii="仿宋" w:eastAsia="仿宋" w:hAnsi="仿宋" w:cs="仿宋" w:hint="eastAsia"/>
                <w:szCs w:val="21"/>
              </w:rPr>
              <w:t>GB/T</w:t>
            </w:r>
            <w:r>
              <w:rPr>
                <w:rFonts w:ascii="仿宋" w:eastAsia="仿宋" w:hAnsi="仿宋" w:cs="仿宋" w:hint="eastAsia"/>
                <w:szCs w:val="21"/>
              </w:rPr>
              <w:t>系列质量管理体系、环境管理体系、职业健康安全管理体系认证证书，</w:t>
            </w:r>
            <w:r>
              <w:rPr>
                <w:rFonts w:ascii="仿宋" w:eastAsia="仿宋" w:hAnsi="仿宋" w:cs="仿宋" w:hint="eastAsia"/>
                <w:szCs w:val="21"/>
              </w:rPr>
              <w:t>具有</w:t>
            </w:r>
            <w:r>
              <w:rPr>
                <w:rFonts w:ascii="仿宋" w:eastAsia="仿宋" w:hAnsi="仿宋" w:cs="仿宋" w:hint="eastAsia"/>
                <w:szCs w:val="21"/>
              </w:rPr>
              <w:t>AAA</w:t>
            </w:r>
            <w:r>
              <w:rPr>
                <w:rFonts w:ascii="仿宋" w:eastAsia="仿宋" w:hAnsi="仿宋" w:cs="仿宋" w:hint="eastAsia"/>
                <w:szCs w:val="21"/>
              </w:rPr>
              <w:t>信用企业证书，</w:t>
            </w:r>
            <w:r>
              <w:rPr>
                <w:rFonts w:ascii="仿宋" w:eastAsia="仿宋" w:hAnsi="仿宋" w:cs="仿宋" w:hint="eastAsia"/>
                <w:szCs w:val="21"/>
              </w:rPr>
              <w:t>每个得</w:t>
            </w:r>
            <w:r>
              <w:rPr>
                <w:rFonts w:ascii="仿宋" w:eastAsia="仿宋" w:hAnsi="仿宋" w:cs="仿宋" w:hint="eastAsia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szCs w:val="21"/>
              </w:rPr>
              <w:t>分，满分</w:t>
            </w:r>
            <w:r>
              <w:rPr>
                <w:rFonts w:ascii="仿宋" w:eastAsia="仿宋" w:hAnsi="仿宋" w:cs="仿宋" w:hint="eastAsia"/>
                <w:szCs w:val="21"/>
              </w:rPr>
              <w:t>4</w:t>
            </w:r>
            <w:r>
              <w:rPr>
                <w:rFonts w:ascii="仿宋" w:eastAsia="仿宋" w:hAnsi="仿宋" w:cs="仿宋" w:hint="eastAsia"/>
                <w:szCs w:val="21"/>
              </w:rPr>
              <w:t>分。</w:t>
            </w:r>
          </w:p>
        </w:tc>
        <w:tc>
          <w:tcPr>
            <w:tcW w:w="1011" w:type="dxa"/>
          </w:tcPr>
          <w:p w:rsidR="003F5E81" w:rsidRDefault="003F5E81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  <w:tr w:rsidR="003F5E81">
        <w:trPr>
          <w:trHeight w:val="2028"/>
          <w:jc w:val="center"/>
        </w:trPr>
        <w:tc>
          <w:tcPr>
            <w:tcW w:w="885" w:type="dxa"/>
            <w:vMerge/>
            <w:vAlign w:val="center"/>
          </w:tcPr>
          <w:p w:rsidR="003F5E81" w:rsidRDefault="003F5E81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价格</w:t>
            </w:r>
            <w:r w:rsidR="002A3C94">
              <w:rPr>
                <w:rFonts w:ascii="仿宋" w:eastAsia="仿宋" w:hAnsi="仿宋" w:cs="仿宋" w:hint="eastAsia"/>
                <w:szCs w:val="21"/>
              </w:rPr>
              <w:t>部</w:t>
            </w:r>
            <w:r>
              <w:rPr>
                <w:rFonts w:ascii="仿宋" w:eastAsia="仿宋" w:hAnsi="仿宋" w:cs="仿宋" w:hint="eastAsia"/>
                <w:szCs w:val="21"/>
              </w:rPr>
              <w:t>分（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szCs w:val="21"/>
              </w:rPr>
              <w:t>10</w:t>
            </w:r>
            <w:r>
              <w:rPr>
                <w:rFonts w:ascii="仿宋" w:eastAsia="仿宋" w:hAnsi="仿宋" w:cs="仿宋" w:hint="eastAsia"/>
                <w:szCs w:val="21"/>
              </w:rPr>
              <w:t>分）</w:t>
            </w:r>
          </w:p>
        </w:tc>
        <w:tc>
          <w:tcPr>
            <w:tcW w:w="1650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最后报价（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szCs w:val="21"/>
              </w:rPr>
              <w:t>10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szCs w:val="21"/>
              </w:rPr>
              <w:t>分）</w:t>
            </w:r>
          </w:p>
        </w:tc>
        <w:tc>
          <w:tcPr>
            <w:tcW w:w="4776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价格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分统一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采用低价优先法，即满足磋商文件要求且价格最低的最后报价为评标基准价，其价格分为满分。其他供应商的价格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分统一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按照下列公式计算：</w:t>
            </w:r>
          </w:p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最后报价得分</w:t>
            </w:r>
            <w:r>
              <w:rPr>
                <w:rFonts w:ascii="仿宋" w:eastAsia="仿宋" w:hAnsi="仿宋" w:cs="仿宋" w:hint="eastAsia"/>
                <w:szCs w:val="21"/>
              </w:rPr>
              <w:t>=</w:t>
            </w:r>
            <w:r>
              <w:rPr>
                <w:rFonts w:ascii="仿宋" w:eastAsia="仿宋" w:hAnsi="仿宋" w:cs="仿宋" w:hint="eastAsia"/>
                <w:szCs w:val="21"/>
              </w:rPr>
              <w:t>（评标基准价</w:t>
            </w:r>
            <w:r>
              <w:rPr>
                <w:rFonts w:ascii="仿宋" w:eastAsia="仿宋" w:hAnsi="仿宋" w:cs="仿宋" w:hint="eastAsia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szCs w:val="21"/>
              </w:rPr>
              <w:t>最后报价）×</w:t>
            </w:r>
            <w:r>
              <w:rPr>
                <w:rFonts w:ascii="仿宋" w:eastAsia="仿宋" w:hAnsi="仿宋" w:cs="仿宋" w:hint="eastAsia"/>
                <w:szCs w:val="21"/>
              </w:rPr>
              <w:t>10</w:t>
            </w:r>
            <w:r>
              <w:rPr>
                <w:rFonts w:ascii="仿宋" w:eastAsia="仿宋" w:hAnsi="仿宋" w:cs="仿宋" w:hint="eastAsia"/>
                <w:szCs w:val="21"/>
              </w:rPr>
              <w:t>％×</w:t>
            </w:r>
            <w:r>
              <w:rPr>
                <w:rFonts w:ascii="仿宋" w:eastAsia="仿宋" w:hAnsi="仿宋" w:cs="仿宋" w:hint="eastAsia"/>
                <w:szCs w:val="21"/>
              </w:rPr>
              <w:t>100</w:t>
            </w:r>
          </w:p>
        </w:tc>
        <w:tc>
          <w:tcPr>
            <w:tcW w:w="1011" w:type="dxa"/>
            <w:vAlign w:val="center"/>
          </w:tcPr>
          <w:p w:rsidR="003F5E81" w:rsidRDefault="002F19DC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符合价格扣除政策的，用扣除后的价格参与计算、评审</w:t>
            </w:r>
          </w:p>
        </w:tc>
      </w:tr>
    </w:tbl>
    <w:p w:rsidR="003F5E81" w:rsidRDefault="003F5E81">
      <w:pPr>
        <w:pStyle w:val="p15"/>
        <w:adjustRightInd w:val="0"/>
        <w:snapToGrid w:val="0"/>
        <w:spacing w:before="0" w:line="360" w:lineRule="auto"/>
        <w:ind w:firstLineChars="200" w:firstLine="482"/>
        <w:rPr>
          <w:b/>
          <w:sz w:val="24"/>
          <w:szCs w:val="24"/>
        </w:rPr>
      </w:pPr>
    </w:p>
    <w:p w:rsidR="003F5E81" w:rsidRDefault="003F5E81"/>
    <w:sectPr w:rsidR="003F5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9DC" w:rsidRDefault="002F19DC" w:rsidP="002A3C94">
      <w:r>
        <w:separator/>
      </w:r>
    </w:p>
  </w:endnote>
  <w:endnote w:type="continuationSeparator" w:id="0">
    <w:p w:rsidR="002F19DC" w:rsidRDefault="002F19DC" w:rsidP="002A3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9DC" w:rsidRDefault="002F19DC" w:rsidP="002A3C94">
      <w:r>
        <w:separator/>
      </w:r>
    </w:p>
  </w:footnote>
  <w:footnote w:type="continuationSeparator" w:id="0">
    <w:p w:rsidR="002F19DC" w:rsidRDefault="002F19DC" w:rsidP="002A3C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kMTAyMWViZGQ0NThjZGUzMGI3NTFlNzQ3YzNmMjkifQ=="/>
  </w:docVars>
  <w:rsids>
    <w:rsidRoot w:val="53510D84"/>
    <w:rsid w:val="002A3C94"/>
    <w:rsid w:val="002F19DC"/>
    <w:rsid w:val="003A164F"/>
    <w:rsid w:val="003F5E81"/>
    <w:rsid w:val="00E06C02"/>
    <w:rsid w:val="4E8F6BC7"/>
    <w:rsid w:val="53510D84"/>
    <w:rsid w:val="7F3B61EF"/>
    <w:rsid w:val="CFBF827B"/>
    <w:rsid w:val="DFCFB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5">
    <w:name w:val="p15"/>
    <w:basedOn w:val="a"/>
    <w:qFormat/>
    <w:pPr>
      <w:widowControl/>
      <w:spacing w:before="100" w:line="400" w:lineRule="atLeast"/>
    </w:pPr>
    <w:rPr>
      <w:kern w:val="0"/>
      <w:sz w:val="28"/>
      <w:szCs w:val="28"/>
    </w:rPr>
  </w:style>
  <w:style w:type="paragraph" w:styleId="a3">
    <w:name w:val="header"/>
    <w:basedOn w:val="a"/>
    <w:link w:val="Char"/>
    <w:rsid w:val="002A3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A3C94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2A3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A3C94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5">
    <w:name w:val="p15"/>
    <w:basedOn w:val="a"/>
    <w:qFormat/>
    <w:pPr>
      <w:widowControl/>
      <w:spacing w:before="100" w:line="400" w:lineRule="atLeast"/>
    </w:pPr>
    <w:rPr>
      <w:kern w:val="0"/>
      <w:sz w:val="28"/>
      <w:szCs w:val="28"/>
    </w:rPr>
  </w:style>
  <w:style w:type="paragraph" w:styleId="a3">
    <w:name w:val="header"/>
    <w:basedOn w:val="a"/>
    <w:link w:val="Char"/>
    <w:rsid w:val="002A3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A3C94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2A3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A3C9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逍遥</dc:creator>
  <cp:lastModifiedBy>Windows 用户</cp:lastModifiedBy>
  <cp:revision>4</cp:revision>
  <dcterms:created xsi:type="dcterms:W3CDTF">2022-05-23T12:39:00Z</dcterms:created>
  <dcterms:modified xsi:type="dcterms:W3CDTF">2022-06-09T03:20:00Z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A97AB90003954ACDA16E075BA71B4D62</vt:lpwstr>
  </property>
</Properties>
</file>