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before="0" w:line="360" w:lineRule="auto"/>
        <w:ind w:firstLine="481" w:firstLineChars="2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b/>
          <w:sz w:val="24"/>
          <w:szCs w:val="24"/>
        </w:rPr>
        <w:t xml:space="preserve">. </w:t>
      </w:r>
    </w:p>
    <w:p>
      <w:pPr>
        <w:pStyle w:val="6"/>
        <w:adjustRightInd w:val="0"/>
        <w:snapToGrid w:val="0"/>
        <w:spacing w:before="0" w:line="360" w:lineRule="auto"/>
        <w:ind w:firstLine="481" w:firstLineChars="200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详细评审标准</w:t>
      </w:r>
    </w:p>
    <w:tbl>
      <w:tblPr>
        <w:tblStyle w:val="4"/>
        <w:tblW w:w="96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345"/>
        <w:gridCol w:w="1650"/>
        <w:gridCol w:w="4776"/>
        <w:gridCol w:w="10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5" w:type="dxa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条款号</w:t>
            </w:r>
          </w:p>
        </w:tc>
        <w:tc>
          <w:tcPr>
            <w:tcW w:w="134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评审项</w:t>
            </w:r>
          </w:p>
        </w:tc>
        <w:tc>
          <w:tcPr>
            <w:tcW w:w="165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评审因素</w:t>
            </w:r>
          </w:p>
        </w:tc>
        <w:tc>
          <w:tcPr>
            <w:tcW w:w="477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评审标准</w:t>
            </w:r>
          </w:p>
        </w:tc>
        <w:tc>
          <w:tcPr>
            <w:tcW w:w="101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8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45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技术部分（90分）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维保人员配备（10分）</w:t>
            </w:r>
          </w:p>
        </w:tc>
        <w:tc>
          <w:tcPr>
            <w:tcW w:w="4776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人员配备情况；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设备维保人员配备齐全、合理、先进的得10分；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人员配备相对齐全、合理的得6分；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人员配备不太合理、不全的得3分；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没有不得分</w:t>
            </w:r>
          </w:p>
        </w:tc>
        <w:tc>
          <w:tcPr>
            <w:tcW w:w="1011" w:type="dxa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4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维保响应时间承诺书（15分）</w:t>
            </w:r>
          </w:p>
        </w:tc>
        <w:tc>
          <w:tcPr>
            <w:tcW w:w="4776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针对本项目维保时间紧任务重，供应商提出合理科学的工期保证措施的，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提供响应时间承诺书得15分；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没有不得分。</w:t>
            </w:r>
          </w:p>
        </w:tc>
        <w:tc>
          <w:tcPr>
            <w:tcW w:w="1011" w:type="dxa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4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安全保证措施15分）</w:t>
            </w:r>
          </w:p>
        </w:tc>
        <w:tc>
          <w:tcPr>
            <w:tcW w:w="4776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视安全保证措施情况；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安全保障措施切实可行，可行合理的得15分；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保障措施比较科学合理的得10分；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保障措施不太科学合理的得5分，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没有不得分。</w:t>
            </w:r>
          </w:p>
        </w:tc>
        <w:tc>
          <w:tcPr>
            <w:tcW w:w="1011" w:type="dxa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4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公司业绩（40分）</w:t>
            </w:r>
          </w:p>
        </w:tc>
        <w:tc>
          <w:tcPr>
            <w:tcW w:w="4776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类似业绩每提供1个业绩合同，得10分，满分40分。(注：业绩须同时提供施工合同，如无法体现评审内容（如施工内容、时间等）须另行提供由合同甲方出具的证明材料，否则不予认可，项目负责人可与企业业绩重复）</w:t>
            </w:r>
          </w:p>
        </w:tc>
        <w:tc>
          <w:tcPr>
            <w:tcW w:w="1011" w:type="dxa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4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技术负责人（6分）</w:t>
            </w:r>
          </w:p>
        </w:tc>
        <w:tc>
          <w:tcPr>
            <w:tcW w:w="4776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技术负责人具有高级职称的得6分，中级职称的得3分，其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他</w:t>
            </w:r>
            <w:r>
              <w:rPr>
                <w:rFonts w:hint="eastAsia" w:ascii="仿宋" w:hAnsi="仿宋" w:eastAsia="仿宋" w:cs="仿宋"/>
                <w:szCs w:val="21"/>
              </w:rPr>
              <w:t>不得分。</w:t>
            </w:r>
          </w:p>
        </w:tc>
        <w:tc>
          <w:tcPr>
            <w:tcW w:w="1011" w:type="dxa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4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企业认证（4分）</w:t>
            </w:r>
          </w:p>
        </w:tc>
        <w:tc>
          <w:tcPr>
            <w:tcW w:w="4776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具有有效期内的ISO或GB/T系列质量管理体系、环境管理体系、职业健康安全管理体系认证证书，具有AAA信用企业证书，每个得1分，满分4分。</w:t>
            </w:r>
          </w:p>
        </w:tc>
        <w:tc>
          <w:tcPr>
            <w:tcW w:w="1011" w:type="dxa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  <w:jc w:val="center"/>
        </w:trPr>
        <w:tc>
          <w:tcPr>
            <w:tcW w:w="88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价格部分（ 10分）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最后报价（ 10 分）</w:t>
            </w:r>
          </w:p>
        </w:tc>
        <w:tc>
          <w:tcPr>
            <w:tcW w:w="4776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价格分统一采用低价优先法，即满足磋商文件要求且价格最低的最后报价为评标基准价，其价格分为满分。其他供应商的价格分统一按照下列公式计算：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最后报价得分=（评标基准价/最后报价）×10％×100</w:t>
            </w:r>
          </w:p>
        </w:tc>
        <w:tc>
          <w:tcPr>
            <w:tcW w:w="1011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符合价格扣除政策的，用扣除后的价格参与计算、评审</w:t>
            </w:r>
          </w:p>
        </w:tc>
      </w:tr>
    </w:tbl>
    <w:p>
      <w:pPr>
        <w:pStyle w:val="6"/>
        <w:adjustRightInd w:val="0"/>
        <w:snapToGrid w:val="0"/>
        <w:spacing w:before="0" w:line="360" w:lineRule="auto"/>
        <w:ind w:firstLine="481" w:firstLineChars="200"/>
        <w:rPr>
          <w:b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kMTAyMWViZGQ0NThjZGUzMGI3NTFlNzQ3YzNmMjkifQ=="/>
  </w:docVars>
  <w:rsids>
    <w:rsidRoot w:val="53510D84"/>
    <w:rsid w:val="002A3C94"/>
    <w:rsid w:val="002F19DC"/>
    <w:rsid w:val="003A164F"/>
    <w:rsid w:val="003F5E81"/>
    <w:rsid w:val="00E06C02"/>
    <w:rsid w:val="4E8F6BC7"/>
    <w:rsid w:val="53510D84"/>
    <w:rsid w:val="766C5004"/>
    <w:rsid w:val="7F3B61EF"/>
    <w:rsid w:val="CFBF827B"/>
    <w:rsid w:val="DFCFBBF2"/>
    <w:rsid w:val="FDFEE37E"/>
    <w:rsid w:val="FFF71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15"/>
    <w:basedOn w:val="1"/>
    <w:qFormat/>
    <w:uiPriority w:val="0"/>
    <w:pPr>
      <w:widowControl/>
      <w:spacing w:before="100" w:line="400" w:lineRule="atLeast"/>
    </w:pPr>
    <w:rPr>
      <w:kern w:val="0"/>
      <w:sz w:val="28"/>
      <w:szCs w:val="28"/>
    </w:rPr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581</Characters>
  <Lines>4</Lines>
  <Paragraphs>1</Paragraphs>
  <TotalTime>34</TotalTime>
  <ScaleCrop>false</ScaleCrop>
  <LinksUpToDate>false</LinksUpToDate>
  <CharactersWithSpaces>681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2022-05-24T04:39:00Z</dcterms:created>
  <dc:creator>逍遥</dc:creator>
  <cp:lastModifiedBy>baixin</cp:lastModifiedBy>
  <dcterms:modified xsi:type="dcterms:W3CDTF">2022-06-14T17:00:31Z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A97AB90003954ACDA16E075BA71B4D62</vt:lpwstr>
  </property>
</Properties>
</file>