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355"/>
        </w:tabs>
        <w:spacing w:line="360" w:lineRule="auto"/>
        <w:ind w:firstLine="3843" w:firstLineChars="1200"/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</w:rPr>
        <w:t>评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</w:rPr>
        <w:t>分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</w:rPr>
        <w:t>细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eastAsia="zh-CN"/>
        </w:rPr>
        <w:t>则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515"/>
        <w:gridCol w:w="6240"/>
        <w:gridCol w:w="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评审指标</w:t>
            </w:r>
          </w:p>
        </w:tc>
        <w:tc>
          <w:tcPr>
            <w:tcW w:w="6240" w:type="dxa"/>
            <w:vAlign w:val="center"/>
          </w:tcPr>
          <w:p>
            <w:pPr>
              <w:ind w:firstLine="1686" w:firstLineChars="60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标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准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restart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企业综合实力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35分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投标人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具有市级及以上专业机构颁发的《有害生物防治服务机构资质证书》，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A 级的，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5分；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  <w:t>B级的得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3分。（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需要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提供资质文件复印件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投标人公司注册地在合肥市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且具有注册或服务所在地卫生主管部门备案确认书的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需提供材料彩色复印件和卫生主管部门备案的确认书核查）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6240" w:type="dxa"/>
          </w:tcPr>
          <w:p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公众责任险的，得10分，没有不得分，提供保险单证明材料。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4.具有雇主责任险或个人意外伤害保险的，得5分，没有不得分，提供保险单证明材料。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投标文件中提供近三年食堂、商场、餐饮连锁、宾馆、食品厂这五类业绩证明材料，每一类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分，共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分，需提供近三年（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2019以来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）合同复印件，同时提供原件核查。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restart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专业技术实力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35分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6240" w:type="dxa"/>
          </w:tcPr>
          <w:p>
            <w:pPr>
              <w:numPr>
                <w:ilvl w:val="0"/>
                <w:numId w:val="0"/>
              </w:numPr>
              <w:tabs>
                <w:tab w:val="left" w:pos="5355"/>
              </w:tabs>
              <w:spacing w:line="240" w:lineRule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项目安全员3名：具有应急管理局颁发的安全培训合格证书的，有单位主要负责人的安全培训合格证书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的，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分；有安全管理人员安全培训合格证书得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分, 满分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分，本项满分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分。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提供投标人为项目安全员购买近一年内连续6个月的社保证明和项目安全员证书彩色扫描件）。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40" w:type="dxa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专业技术力量：因防疫需要，项目技术人员参加过国家级 I 类继续医学教育《传染病的预防与控制管理》项目培训并考核合格的，每有 1 人得 2分，最高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需提供继续医学教育委员会的培训证书，证书内容与培训项目名称需一致，以技术人员证书查询截图为评审依据，以上技术人员需提供投标单位2021年以来为其连续缴纳1年的社保缴费查询单，查询单必须盖社保部门公章或社保证明材料，没有缴纳社保的、缴纳不全的不得分。）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所用药物的有效、环保、安全性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本项目使用的药品：灭鼠药、灭蟑螂药、蚊蝇药、蚊幼药等，每提供一个药品三证（农药登记证、生产批准证、产品质量（企业）标准）得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分，满分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分(以上所有药品提供三证，未提供，不得分）；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服务方案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根据各投标单位的详细防治方案进行综合比较打分，优秀得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分，良好得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分，一般得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分，不提供服务方案得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15" w:type="dxa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报价得分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 w:bidi="ar"/>
              </w:rPr>
              <w:t>20分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 w:bidi="ar"/>
              </w:rPr>
              <w:t>）</w:t>
            </w: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6240" w:type="dxa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满足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 w:bidi="ar"/>
              </w:rPr>
              <w:t>比选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文件要求且最后报价最低的供应商的价格分为满分。其他供应商的价格分统一按照下列公式计算：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响应报价得分＝（评审基准价/响应报价）×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0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pgSz w:w="11906" w:h="16838"/>
      <w:pgMar w:top="1440" w:right="1293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BB2C26"/>
    <w:multiLevelType w:val="singleLevel"/>
    <w:tmpl w:val="BFBB2C2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3A6DF"/>
    <w:rsid w:val="2FF3A6DF"/>
    <w:rsid w:val="7AC759FE"/>
    <w:rsid w:val="7BFD08D7"/>
    <w:rsid w:val="AE7EB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2022-07-30T15:06:00Z</dcterms:created>
  <dc:creator>李高山</dc:creator>
  <cp:lastModifiedBy>baixin</cp:lastModifiedBy>
  <dcterms:modified xsi:type="dcterms:W3CDTF">2022-08-10T16:11:28Z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