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Autospacing="0" w:afterAutospacing="0" w:line="560" w:lineRule="exact"/>
        <w:jc w:val="left"/>
        <w:textAlignment w:val="auto"/>
        <w:rPr>
          <w:rFonts w:ascii="仿宋" w:hAnsi="仿宋" w:eastAsia="仿宋" w:cs="仿宋"/>
          <w:sz w:val="28"/>
          <w:szCs w:val="28"/>
        </w:rPr>
      </w:pPr>
      <w:bookmarkStart w:id="3" w:name="_GoBack"/>
      <w:bookmarkEnd w:id="3"/>
      <w:r>
        <w:rPr>
          <w:rFonts w:hint="eastAsia" w:ascii="仿宋" w:hAnsi="仿宋" w:eastAsia="仿宋" w:cs="仿宋"/>
          <w:sz w:val="28"/>
          <w:szCs w:val="28"/>
        </w:rPr>
        <w:t>附件1.</w:t>
      </w:r>
    </w:p>
    <w:p>
      <w:pPr>
        <w:pStyle w:val="10"/>
        <w:spacing w:before="0" w:beforeAutospacing="0" w:after="0" w:afterAutospacing="0" w:line="440" w:lineRule="atLeast"/>
        <w:ind w:firstLine="560" w:firstLineChars="200"/>
        <w:rPr>
          <w:rFonts w:ascii="仿宋" w:hAnsi="仿宋" w:eastAsia="仿宋" w:cs="仿宋"/>
          <w:sz w:val="28"/>
          <w:szCs w:val="28"/>
        </w:rPr>
      </w:pPr>
    </w:p>
    <w:p>
      <w:pPr>
        <w:pStyle w:val="12"/>
        <w:ind w:firstLine="560"/>
        <w:rPr>
          <w:rFonts w:ascii="仿宋" w:hAnsi="仿宋" w:eastAsia="仿宋" w:cs="仿宋"/>
          <w:sz w:val="28"/>
          <w:szCs w:val="28"/>
        </w:rPr>
      </w:pPr>
      <w:bookmarkStart w:id="0" w:name="_Hlk450146333"/>
    </w:p>
    <w:bookmarkEnd w:id="0"/>
    <w:p>
      <w:pPr>
        <w:spacing w:line="900" w:lineRule="exact"/>
        <w:jc w:val="center"/>
        <w:rPr>
          <w:rFonts w:ascii="仿宋" w:hAnsi="仿宋" w:eastAsia="仿宋" w:cs="仿宋"/>
          <w:b/>
          <w:sz w:val="72"/>
          <w:szCs w:val="72"/>
        </w:rPr>
      </w:pPr>
      <w:r>
        <w:rPr>
          <w:rFonts w:hint="eastAsia" w:ascii="仿宋" w:hAnsi="仿宋" w:eastAsia="仿宋" w:cs="仿宋"/>
          <w:b/>
          <w:sz w:val="72"/>
          <w:szCs w:val="72"/>
        </w:rPr>
        <w:t>响</w:t>
      </w:r>
    </w:p>
    <w:p>
      <w:pPr>
        <w:spacing w:line="900" w:lineRule="exact"/>
        <w:jc w:val="center"/>
        <w:rPr>
          <w:rFonts w:ascii="仿宋" w:hAnsi="仿宋" w:eastAsia="仿宋" w:cs="仿宋"/>
          <w:b/>
          <w:sz w:val="72"/>
          <w:szCs w:val="72"/>
        </w:rPr>
      </w:pPr>
    </w:p>
    <w:p>
      <w:pPr>
        <w:spacing w:line="900" w:lineRule="exact"/>
        <w:jc w:val="center"/>
        <w:rPr>
          <w:rFonts w:ascii="仿宋" w:hAnsi="仿宋" w:eastAsia="仿宋" w:cs="仿宋"/>
          <w:b/>
          <w:sz w:val="72"/>
          <w:szCs w:val="72"/>
        </w:rPr>
      </w:pPr>
      <w:r>
        <w:rPr>
          <w:rFonts w:hint="eastAsia" w:ascii="仿宋" w:hAnsi="仿宋" w:eastAsia="仿宋" w:cs="仿宋"/>
          <w:b/>
          <w:sz w:val="72"/>
          <w:szCs w:val="72"/>
        </w:rPr>
        <w:t>应</w:t>
      </w:r>
    </w:p>
    <w:p>
      <w:pPr>
        <w:spacing w:line="900" w:lineRule="exact"/>
        <w:jc w:val="center"/>
        <w:rPr>
          <w:rFonts w:ascii="仿宋" w:hAnsi="仿宋" w:eastAsia="仿宋" w:cs="仿宋"/>
          <w:b/>
          <w:sz w:val="72"/>
          <w:szCs w:val="72"/>
        </w:rPr>
      </w:pPr>
    </w:p>
    <w:p>
      <w:pPr>
        <w:spacing w:line="900" w:lineRule="exact"/>
        <w:jc w:val="center"/>
        <w:rPr>
          <w:rFonts w:ascii="仿宋" w:hAnsi="仿宋" w:eastAsia="仿宋" w:cs="仿宋"/>
          <w:b/>
          <w:sz w:val="72"/>
          <w:szCs w:val="72"/>
        </w:rPr>
      </w:pPr>
      <w:r>
        <w:rPr>
          <w:rFonts w:hint="eastAsia" w:ascii="仿宋" w:hAnsi="仿宋" w:eastAsia="仿宋" w:cs="仿宋"/>
          <w:b/>
          <w:sz w:val="72"/>
          <w:szCs w:val="72"/>
        </w:rPr>
        <w:t>文</w:t>
      </w:r>
    </w:p>
    <w:p>
      <w:pPr>
        <w:spacing w:line="900" w:lineRule="exact"/>
        <w:jc w:val="center"/>
        <w:rPr>
          <w:rFonts w:ascii="仿宋" w:hAnsi="仿宋" w:eastAsia="仿宋" w:cs="仿宋"/>
          <w:b/>
          <w:sz w:val="72"/>
          <w:szCs w:val="72"/>
        </w:rPr>
      </w:pPr>
    </w:p>
    <w:p>
      <w:pPr>
        <w:jc w:val="center"/>
        <w:rPr>
          <w:rFonts w:ascii="仿宋" w:hAnsi="仿宋" w:eastAsia="仿宋" w:cs="仿宋"/>
          <w:b/>
          <w:sz w:val="72"/>
          <w:szCs w:val="72"/>
        </w:rPr>
      </w:pPr>
      <w:r>
        <w:rPr>
          <w:rFonts w:hint="eastAsia" w:ascii="仿宋" w:hAnsi="仿宋" w:eastAsia="仿宋" w:cs="仿宋"/>
          <w:b/>
          <w:sz w:val="72"/>
          <w:szCs w:val="72"/>
        </w:rPr>
        <w:t>件</w:t>
      </w:r>
    </w:p>
    <w:p>
      <w:pPr>
        <w:jc w:val="center"/>
        <w:rPr>
          <w:rFonts w:ascii="仿宋" w:hAnsi="仿宋" w:eastAsia="仿宋" w:cs="仿宋"/>
          <w:sz w:val="28"/>
          <w:szCs w:val="28"/>
        </w:rPr>
      </w:pPr>
    </w:p>
    <w:p>
      <w:pPr>
        <w:pStyle w:val="12"/>
        <w:ind w:firstLine="560"/>
        <w:rPr>
          <w:rFonts w:ascii="仿宋" w:hAnsi="仿宋" w:eastAsia="仿宋" w:cs="仿宋"/>
          <w:sz w:val="28"/>
          <w:szCs w:val="28"/>
        </w:rPr>
      </w:pPr>
    </w:p>
    <w:p>
      <w:pPr>
        <w:ind w:firstLine="560" w:firstLineChars="200"/>
        <w:jc w:val="left"/>
        <w:rPr>
          <w:rFonts w:ascii="仿宋" w:hAnsi="仿宋" w:eastAsia="仿宋" w:cs="仿宋"/>
          <w:sz w:val="28"/>
          <w:szCs w:val="28"/>
          <w:u w:val="single"/>
        </w:rPr>
      </w:pPr>
      <w:r>
        <w:rPr>
          <w:rFonts w:hint="eastAsia" w:ascii="仿宋" w:hAnsi="仿宋" w:eastAsia="仿宋" w:cs="仿宋"/>
          <w:sz w:val="28"/>
          <w:szCs w:val="28"/>
        </w:rPr>
        <w:t>项 目 名 称：</w:t>
      </w:r>
      <w:r>
        <w:rPr>
          <w:rFonts w:hint="eastAsia" w:ascii="仿宋" w:hAnsi="仿宋" w:eastAsia="仿宋" w:cs="仿宋"/>
          <w:sz w:val="28"/>
          <w:szCs w:val="28"/>
          <w:u w:val="single"/>
        </w:rPr>
        <w:t xml:space="preserve">　　　　　        　　　　           </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供   应  商：</w:t>
      </w:r>
      <w:r>
        <w:rPr>
          <w:rFonts w:hint="eastAsia" w:ascii="仿宋" w:hAnsi="仿宋" w:eastAsia="仿宋" w:cs="仿宋"/>
          <w:sz w:val="28"/>
          <w:szCs w:val="28"/>
          <w:u w:val="single"/>
        </w:rPr>
        <w:t xml:space="preserve">        （盖单位章）                  </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（签字或盖章）    </w:t>
      </w:r>
    </w:p>
    <w:p>
      <w:pPr>
        <w:spacing w:line="460" w:lineRule="exact"/>
        <w:rPr>
          <w:rFonts w:ascii="仿宋" w:hAnsi="仿宋" w:eastAsia="仿宋" w:cs="仿宋"/>
          <w:sz w:val="28"/>
          <w:szCs w:val="28"/>
        </w:rPr>
      </w:pPr>
    </w:p>
    <w:p>
      <w:pPr>
        <w:spacing w:line="460" w:lineRule="exact"/>
        <w:rPr>
          <w:rFonts w:ascii="仿宋" w:hAnsi="仿宋" w:eastAsia="仿宋" w:cs="仿宋"/>
          <w:sz w:val="28"/>
          <w:szCs w:val="28"/>
        </w:rPr>
      </w:pPr>
    </w:p>
    <w:p>
      <w:pPr>
        <w:spacing w:line="460" w:lineRule="exact"/>
        <w:jc w:val="center"/>
        <w:rPr>
          <w:rFonts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360" w:lineRule="auto"/>
        <w:jc w:val="center"/>
        <w:rPr>
          <w:rFonts w:ascii="仿宋" w:hAnsi="仿宋" w:eastAsia="仿宋" w:cs="仿宋"/>
          <w:b/>
          <w:sz w:val="28"/>
          <w:szCs w:val="28"/>
        </w:rPr>
      </w:pPr>
    </w:p>
    <w:p>
      <w:pPr>
        <w:spacing w:line="360" w:lineRule="auto"/>
        <w:jc w:val="center"/>
        <w:rPr>
          <w:rFonts w:ascii="仿宋" w:hAnsi="仿宋" w:eastAsia="仿宋" w:cs="仿宋"/>
          <w:b/>
          <w:sz w:val="28"/>
          <w:szCs w:val="28"/>
        </w:rPr>
      </w:pPr>
    </w:p>
    <w:p>
      <w:pPr>
        <w:spacing w:line="360" w:lineRule="auto"/>
        <w:jc w:val="center"/>
        <w:rPr>
          <w:rFonts w:ascii="仿宋" w:hAnsi="仿宋" w:eastAsia="仿宋" w:cs="仿宋"/>
          <w:b/>
          <w:sz w:val="28"/>
          <w:szCs w:val="28"/>
        </w:rPr>
      </w:pPr>
      <w:r>
        <w:rPr>
          <w:rFonts w:hint="eastAsia" w:ascii="仿宋" w:hAnsi="仿宋" w:eastAsia="仿宋" w:cs="仿宋"/>
          <w:b/>
          <w:sz w:val="28"/>
          <w:szCs w:val="28"/>
        </w:rPr>
        <w:t>响应文件资料清单</w:t>
      </w:r>
    </w:p>
    <w:p>
      <w:pPr>
        <w:spacing w:line="360" w:lineRule="auto"/>
        <w:jc w:val="center"/>
        <w:rPr>
          <w:rFonts w:ascii="仿宋" w:hAnsi="仿宋" w:eastAsia="仿宋" w:cs="仿宋"/>
          <w:b/>
          <w:sz w:val="28"/>
          <w:szCs w:val="28"/>
        </w:rPr>
      </w:pPr>
    </w:p>
    <w:tbl>
      <w:tblPr>
        <w:tblStyle w:val="13"/>
        <w:tblpPr w:leftFromText="180" w:rightFromText="180" w:vertAnchor="text" w:tblpY="1"/>
        <w:tblOverlap w:val="never"/>
        <w:tblW w:w="91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424"/>
        <w:gridCol w:w="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s="仿宋"/>
                <w:b/>
                <w:sz w:val="28"/>
                <w:szCs w:val="28"/>
              </w:rPr>
            </w:pPr>
            <w:r>
              <w:rPr>
                <w:rFonts w:hint="eastAsia" w:ascii="仿宋" w:hAnsi="仿宋" w:eastAsia="仿宋" w:cs="仿宋"/>
                <w:b/>
                <w:sz w:val="28"/>
                <w:szCs w:val="28"/>
              </w:rPr>
              <w:t>序号</w:t>
            </w:r>
          </w:p>
        </w:tc>
        <w:tc>
          <w:tcPr>
            <w:tcW w:w="74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s="仿宋"/>
                <w:b/>
                <w:sz w:val="28"/>
                <w:szCs w:val="28"/>
              </w:rPr>
            </w:pPr>
            <w:r>
              <w:rPr>
                <w:rFonts w:hint="eastAsia" w:ascii="仿宋" w:hAnsi="仿宋" w:eastAsia="仿宋" w:cs="仿宋"/>
                <w:b/>
                <w:sz w:val="28"/>
                <w:szCs w:val="28"/>
              </w:rPr>
              <w:t>资料名称</w:t>
            </w:r>
          </w:p>
        </w:tc>
        <w:tc>
          <w:tcPr>
            <w:tcW w:w="80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s="仿宋"/>
                <w:b/>
                <w:sz w:val="28"/>
                <w:szCs w:val="28"/>
              </w:rPr>
            </w:pPr>
            <w:r>
              <w:rPr>
                <w:rFonts w:hint="eastAsia" w:ascii="仿宋" w:hAnsi="仿宋" w:eastAsia="仿宋" w:cs="仿宋"/>
                <w:b/>
                <w:sz w:val="28"/>
                <w:szCs w:val="28"/>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一</w:t>
            </w:r>
          </w:p>
        </w:tc>
        <w:tc>
          <w:tcPr>
            <w:tcW w:w="7424"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rPr>
                <w:rFonts w:ascii="仿宋" w:hAnsi="仿宋" w:eastAsia="仿宋" w:cs="仿宋"/>
                <w:kern w:val="0"/>
                <w:sz w:val="28"/>
                <w:szCs w:val="28"/>
                <w:lang w:val="zh-CN"/>
              </w:rPr>
            </w:pPr>
            <w:r>
              <w:rPr>
                <w:rFonts w:hint="eastAsia" w:ascii="仿宋" w:hAnsi="仿宋" w:eastAsia="仿宋" w:cs="仿宋"/>
                <w:kern w:val="0"/>
                <w:sz w:val="28"/>
                <w:szCs w:val="28"/>
                <w:lang w:val="zh-CN"/>
              </w:rPr>
              <w:t>法定代表人身份证明</w:t>
            </w:r>
          </w:p>
        </w:tc>
        <w:tc>
          <w:tcPr>
            <w:tcW w:w="808"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二</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kern w:val="0"/>
                <w:sz w:val="28"/>
                <w:szCs w:val="28"/>
              </w:rPr>
              <w:t>法定代表人授权书</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三</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r>
              <w:rPr>
                <w:rFonts w:hint="eastAsia" w:ascii="仿宋" w:hAnsi="仿宋" w:eastAsia="仿宋" w:cs="仿宋"/>
                <w:sz w:val="28"/>
                <w:szCs w:val="28"/>
              </w:rPr>
              <w:t>供应商简介</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四</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r>
              <w:rPr>
                <w:rFonts w:hint="eastAsia" w:ascii="仿宋" w:hAnsi="仿宋" w:eastAsia="仿宋" w:cs="仿宋"/>
                <w:kern w:val="0"/>
                <w:sz w:val="28"/>
                <w:szCs w:val="28"/>
                <w:lang w:val="zh-CN"/>
              </w:rPr>
              <w:t>申请函</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lang w:val="zh-CN"/>
              </w:rPr>
              <w:t>五</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kern w:val="0"/>
                <w:sz w:val="28"/>
                <w:szCs w:val="28"/>
                <w:lang w:val="zh-CN"/>
              </w:rPr>
              <w:t>报价承诺函</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rPr>
            </w:pPr>
            <w:r>
              <w:rPr>
                <w:rFonts w:hint="eastAsia" w:ascii="仿宋" w:hAnsi="仿宋" w:eastAsia="仿宋" w:cs="仿宋"/>
                <w:kern w:val="0"/>
                <w:sz w:val="28"/>
                <w:szCs w:val="28"/>
              </w:rPr>
              <w:t>六</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sz w:val="28"/>
                <w:szCs w:val="28"/>
              </w:rPr>
              <w:t>产品检测报告、保修承诺</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七</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仿宋" w:hAnsi="仿宋" w:eastAsia="仿宋" w:cs="仿宋"/>
                <w:kern w:val="0"/>
                <w:sz w:val="28"/>
                <w:szCs w:val="28"/>
                <w:lang w:val="zh-CN"/>
              </w:rPr>
            </w:pPr>
            <w:r>
              <w:rPr>
                <w:rFonts w:hint="eastAsia" w:ascii="仿宋" w:hAnsi="仿宋" w:eastAsia="仿宋" w:cs="仿宋"/>
                <w:sz w:val="28"/>
                <w:szCs w:val="28"/>
              </w:rPr>
              <w:t>供应商诚信承诺书</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八</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600" w:lineRule="exact"/>
              <w:jc w:val="left"/>
              <w:rPr>
                <w:rFonts w:ascii="仿宋" w:hAnsi="仿宋" w:eastAsia="仿宋" w:cs="仿宋"/>
                <w:spacing w:val="-6"/>
                <w:kern w:val="0"/>
                <w:sz w:val="28"/>
                <w:szCs w:val="28"/>
                <w:lang w:val="zh-CN"/>
              </w:rPr>
            </w:pPr>
            <w:r>
              <w:rPr>
                <w:rFonts w:hint="eastAsia" w:ascii="仿宋" w:hAnsi="仿宋" w:eastAsia="仿宋" w:cs="仿宋"/>
                <w:kern w:val="0"/>
                <w:sz w:val="28"/>
                <w:szCs w:val="28"/>
                <w:lang w:val="zh-CN"/>
              </w:rPr>
              <w:t>无重大违法记录声明函</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before="50" w:after="50" w:line="360" w:lineRule="auto"/>
              <w:jc w:val="center"/>
              <w:rPr>
                <w:rFonts w:ascii="仿宋" w:hAnsi="仿宋" w:eastAsia="仿宋" w:cs="仿宋"/>
                <w:kern w:val="0"/>
                <w:sz w:val="28"/>
                <w:szCs w:val="28"/>
                <w:lang w:val="zh-CN"/>
              </w:rPr>
            </w:pPr>
            <w:r>
              <w:rPr>
                <w:rFonts w:hint="eastAsia" w:ascii="仿宋" w:hAnsi="仿宋" w:eastAsia="仿宋" w:cs="仿宋"/>
                <w:kern w:val="0"/>
                <w:sz w:val="28"/>
                <w:szCs w:val="28"/>
              </w:rPr>
              <w:t>九</w:t>
            </w:r>
          </w:p>
        </w:tc>
        <w:tc>
          <w:tcPr>
            <w:tcW w:w="742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600" w:lineRule="exact"/>
              <w:jc w:val="left"/>
              <w:rPr>
                <w:rFonts w:ascii="仿宋" w:hAnsi="仿宋" w:eastAsia="仿宋" w:cs="仿宋"/>
                <w:kern w:val="0"/>
                <w:sz w:val="28"/>
                <w:szCs w:val="28"/>
                <w:lang w:val="zh-CN"/>
              </w:rPr>
            </w:pPr>
            <w:r>
              <w:rPr>
                <w:rFonts w:hint="eastAsia" w:ascii="仿宋" w:hAnsi="仿宋" w:eastAsia="仿宋" w:cs="仿宋"/>
                <w:kern w:val="0"/>
                <w:sz w:val="28"/>
                <w:szCs w:val="28"/>
                <w:lang w:val="zh-CN"/>
              </w:rPr>
              <w:t>其他资料</w:t>
            </w:r>
          </w:p>
        </w:tc>
        <w:tc>
          <w:tcPr>
            <w:tcW w:w="8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仿宋" w:hAnsi="仿宋" w:eastAsia="仿宋" w:cs="仿宋"/>
                <w:kern w:val="0"/>
                <w:sz w:val="28"/>
                <w:szCs w:val="28"/>
                <w:lang w:val="zh-CN"/>
              </w:rPr>
            </w:pPr>
          </w:p>
        </w:tc>
      </w:tr>
    </w:tbl>
    <w:p>
      <w:pPr>
        <w:pStyle w:val="11"/>
        <w:jc w:val="both"/>
        <w:outlineLvl w:val="9"/>
        <w:rPr>
          <w:rFonts w:ascii="仿宋" w:hAnsi="仿宋" w:eastAsia="仿宋" w:cs="仿宋"/>
          <w:sz w:val="28"/>
          <w:szCs w:val="28"/>
        </w:rPr>
      </w:pPr>
    </w:p>
    <w:p>
      <w:pPr>
        <w:pStyle w:val="11"/>
        <w:outlineLvl w:val="9"/>
        <w:rPr>
          <w:rFonts w:ascii="仿宋" w:hAnsi="仿宋" w:eastAsia="仿宋" w:cs="仿宋"/>
          <w:sz w:val="28"/>
          <w:szCs w:val="28"/>
        </w:rPr>
      </w:pPr>
    </w:p>
    <w:p>
      <w:pPr>
        <w:pStyle w:val="11"/>
        <w:outlineLvl w:val="9"/>
        <w:rPr>
          <w:rFonts w:ascii="仿宋" w:hAnsi="仿宋" w:eastAsia="仿宋" w:cs="仿宋"/>
          <w:sz w:val="28"/>
          <w:szCs w:val="28"/>
        </w:rPr>
      </w:pPr>
    </w:p>
    <w:p>
      <w:pPr>
        <w:pStyle w:val="11"/>
        <w:outlineLvl w:val="9"/>
        <w:rPr>
          <w:rFonts w:ascii="仿宋" w:hAnsi="仿宋" w:eastAsia="仿宋" w:cs="仿宋"/>
          <w:sz w:val="28"/>
          <w:szCs w:val="28"/>
        </w:rPr>
      </w:pPr>
    </w:p>
    <w:p>
      <w:pPr>
        <w:pStyle w:val="11"/>
        <w:outlineLvl w:val="9"/>
        <w:rPr>
          <w:rFonts w:ascii="仿宋" w:hAnsi="仿宋" w:eastAsia="仿宋" w:cs="仿宋"/>
          <w:sz w:val="28"/>
          <w:szCs w:val="28"/>
        </w:rPr>
      </w:pPr>
      <w:r>
        <w:rPr>
          <w:rFonts w:hint="eastAsia" w:ascii="仿宋" w:hAnsi="仿宋" w:eastAsia="仿宋" w:cs="仿宋"/>
          <w:sz w:val="28"/>
          <w:szCs w:val="28"/>
        </w:rPr>
        <w:br w:type="page"/>
      </w:r>
      <w:r>
        <w:rPr>
          <w:rFonts w:hint="eastAsia" w:ascii="仿宋" w:hAnsi="仿宋" w:eastAsia="仿宋" w:cs="仿宋"/>
          <w:sz w:val="28"/>
          <w:szCs w:val="28"/>
        </w:rPr>
        <w:t>一、法定代表人身份证明</w:t>
      </w:r>
    </w:p>
    <w:p>
      <w:pPr>
        <w:spacing w:beforeLines="100" w:afterLines="100" w:line="500" w:lineRule="exact"/>
        <w:jc w:val="center"/>
        <w:rPr>
          <w:rFonts w:ascii="仿宋" w:hAnsi="仿宋" w:eastAsia="仿宋" w:cs="仿宋"/>
          <w:color w:val="000000"/>
          <w:sz w:val="28"/>
          <w:szCs w:val="28"/>
        </w:rPr>
      </w:pPr>
      <w:r>
        <w:rPr>
          <w:rFonts w:hint="eastAsia" w:ascii="仿宋" w:hAnsi="仿宋" w:eastAsia="仿宋" w:cs="仿宋"/>
          <w:b/>
          <w:color w:val="000000"/>
          <w:sz w:val="28"/>
          <w:szCs w:val="28"/>
        </w:rPr>
        <w:t>法定代表人身份证明</w:t>
      </w:r>
    </w:p>
    <w:p>
      <w:pPr>
        <w:spacing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供应商名称：</w:t>
      </w:r>
      <w:r>
        <w:rPr>
          <w:rFonts w:hint="eastAsia" w:ascii="仿宋" w:hAnsi="仿宋" w:eastAsia="仿宋" w:cs="仿宋"/>
          <w:color w:val="000000"/>
          <w:sz w:val="28"/>
          <w:szCs w:val="28"/>
          <w:u w:val="single"/>
        </w:rPr>
        <w:t xml:space="preserve">                                  </w:t>
      </w:r>
    </w:p>
    <w:p>
      <w:pPr>
        <w:spacing w:afterLines="50" w:line="500" w:lineRule="exact"/>
        <w:ind w:firstLine="560" w:firstLineChars="200"/>
        <w:rPr>
          <w:rFonts w:ascii="仿宋" w:hAnsi="仿宋" w:eastAsia="仿宋" w:cs="仿宋"/>
          <w:color w:val="000000"/>
          <w:sz w:val="28"/>
          <w:szCs w:val="28"/>
          <w:u w:val="single"/>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spacing w:afterLines="50" w:line="500" w:lineRule="exact"/>
        <w:ind w:firstLine="560" w:firstLineChars="200"/>
        <w:rPr>
          <w:rFonts w:ascii="仿宋" w:hAnsi="仿宋" w:eastAsia="仿宋" w:cs="仿宋"/>
          <w:color w:val="000000"/>
          <w:sz w:val="28"/>
          <w:szCs w:val="28"/>
          <w:u w:val="single"/>
        </w:rPr>
      </w:pPr>
      <w:r>
        <w:rPr>
          <w:rFonts w:hint="eastAsia" w:ascii="仿宋" w:hAnsi="仿宋" w:eastAsia="仿宋" w:cs="仿宋"/>
          <w:color w:val="000000"/>
          <w:sz w:val="28"/>
          <w:szCs w:val="28"/>
        </w:rPr>
        <w:t>地　址：</w:t>
      </w:r>
      <w:r>
        <w:rPr>
          <w:rFonts w:hint="eastAsia" w:ascii="仿宋" w:hAnsi="仿宋" w:eastAsia="仿宋" w:cs="仿宋"/>
          <w:color w:val="000000"/>
          <w:sz w:val="28"/>
          <w:szCs w:val="28"/>
          <w:u w:val="single"/>
        </w:rPr>
        <w:t xml:space="preserve">                                      </w:t>
      </w:r>
    </w:p>
    <w:p>
      <w:pPr>
        <w:spacing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spacing w:afterLines="50" w:line="500" w:lineRule="exact"/>
        <w:ind w:firstLine="560" w:firstLineChars="200"/>
        <w:rPr>
          <w:rFonts w:ascii="仿宋" w:hAnsi="仿宋" w:eastAsia="仿宋" w:cs="仿宋"/>
          <w:color w:val="000000"/>
          <w:sz w:val="28"/>
          <w:szCs w:val="28"/>
          <w:u w:val="single"/>
        </w:rPr>
      </w:pPr>
      <w:r>
        <w:rPr>
          <w:rFonts w:hint="eastAsia" w:ascii="仿宋" w:hAnsi="仿宋" w:eastAsia="仿宋" w:cs="仿宋"/>
          <w:color w:val="000000"/>
          <w:sz w:val="28"/>
          <w:szCs w:val="28"/>
        </w:rPr>
        <w:t>经营期限：</w:t>
      </w:r>
      <w:r>
        <w:rPr>
          <w:rFonts w:hint="eastAsia" w:ascii="仿宋" w:hAnsi="仿宋" w:eastAsia="仿宋" w:cs="仿宋"/>
          <w:color w:val="000000"/>
          <w:sz w:val="28"/>
          <w:szCs w:val="28"/>
          <w:u w:val="single"/>
        </w:rPr>
        <w:t xml:space="preserve">                                    </w:t>
      </w:r>
    </w:p>
    <w:p>
      <w:pPr>
        <w:spacing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性别：</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年龄：</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系</w:t>
      </w:r>
      <w:r>
        <w:rPr>
          <w:rFonts w:hint="eastAsia" w:ascii="仿宋" w:hAnsi="仿宋" w:eastAsia="仿宋" w:cs="仿宋"/>
          <w:color w:val="000000"/>
          <w:sz w:val="28"/>
          <w:szCs w:val="28"/>
          <w:u w:val="single"/>
        </w:rPr>
        <w:t xml:space="preserve">   （供应商名称）  </w:t>
      </w:r>
      <w:r>
        <w:rPr>
          <w:rFonts w:hint="eastAsia" w:ascii="仿宋" w:hAnsi="仿宋" w:eastAsia="仿宋" w:cs="仿宋"/>
          <w:color w:val="000000"/>
          <w:sz w:val="28"/>
          <w:szCs w:val="28"/>
        </w:rPr>
        <w:t>的法定代表人。</w:t>
      </w:r>
    </w:p>
    <w:p>
      <w:pPr>
        <w:spacing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特此证明。</w:t>
      </w:r>
    </w:p>
    <w:p>
      <w:pPr>
        <w:spacing w:afterLines="50"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（附法定代表人身份证复印件）</w:t>
      </w:r>
    </w:p>
    <w:p>
      <w:pPr>
        <w:spacing w:before="720" w:afterLines="50" w:line="500" w:lineRule="exact"/>
        <w:ind w:right="480" w:firstLine="5600" w:firstLineChars="2000"/>
        <w:rPr>
          <w:rFonts w:ascii="仿宋" w:hAnsi="仿宋" w:eastAsia="仿宋" w:cs="仿宋"/>
          <w:color w:val="000000"/>
          <w:sz w:val="28"/>
          <w:szCs w:val="28"/>
        </w:rPr>
      </w:pPr>
    </w:p>
    <w:p>
      <w:pPr>
        <w:spacing w:before="720" w:afterLines="50" w:line="500" w:lineRule="exact"/>
        <w:ind w:right="480"/>
        <w:rPr>
          <w:rFonts w:ascii="仿宋" w:hAnsi="仿宋" w:eastAsia="仿宋" w:cs="仿宋"/>
          <w:color w:val="000000"/>
          <w:sz w:val="28"/>
          <w:szCs w:val="28"/>
        </w:rPr>
      </w:pPr>
    </w:p>
    <w:p>
      <w:pPr>
        <w:spacing w:before="720" w:afterLines="50" w:line="500" w:lineRule="exact"/>
        <w:ind w:right="480" w:firstLine="1960" w:firstLineChars="700"/>
        <w:rPr>
          <w:rFonts w:ascii="仿宋" w:hAnsi="仿宋" w:eastAsia="仿宋" w:cs="仿宋"/>
          <w:color w:val="000000"/>
          <w:sz w:val="28"/>
          <w:szCs w:val="28"/>
        </w:rPr>
      </w:pPr>
      <w:r>
        <w:rPr>
          <w:rFonts w:hint="eastAsia" w:ascii="仿宋" w:hAnsi="仿宋" w:eastAsia="仿宋" w:cs="仿宋"/>
          <w:color w:val="000000"/>
          <w:sz w:val="28"/>
          <w:szCs w:val="28"/>
        </w:rPr>
        <w:t>供应商：</w:t>
      </w:r>
      <w:r>
        <w:rPr>
          <w:rFonts w:hint="eastAsia" w:ascii="仿宋" w:hAnsi="仿宋" w:eastAsia="仿宋" w:cs="仿宋"/>
          <w:color w:val="000000"/>
          <w:sz w:val="28"/>
          <w:szCs w:val="28"/>
          <w:u w:val="single"/>
        </w:rPr>
        <w:t xml:space="preserve">        （全称）（盖章） 　    </w:t>
      </w:r>
    </w:p>
    <w:p>
      <w:pPr>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　　　　　　　日  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tabs>
          <w:tab w:val="left" w:pos="4680"/>
        </w:tabs>
        <w:spacing w:afterLines="50" w:line="500" w:lineRule="exact"/>
        <w:ind w:firstLine="560" w:firstLineChars="200"/>
        <w:rPr>
          <w:rFonts w:ascii="仿宋" w:hAnsi="仿宋" w:eastAsia="仿宋" w:cs="仿宋"/>
          <w:color w:val="000000"/>
          <w:sz w:val="28"/>
          <w:szCs w:val="28"/>
        </w:rPr>
      </w:pPr>
    </w:p>
    <w:p>
      <w:pPr>
        <w:tabs>
          <w:tab w:val="left" w:pos="4680"/>
        </w:tabs>
        <w:spacing w:afterLines="50" w:line="500" w:lineRule="exact"/>
        <w:ind w:firstLine="560" w:firstLineChars="200"/>
        <w:rPr>
          <w:rFonts w:ascii="仿宋" w:hAnsi="仿宋" w:eastAsia="仿宋" w:cs="仿宋"/>
          <w:color w:val="000000"/>
          <w:sz w:val="28"/>
          <w:szCs w:val="28"/>
        </w:rPr>
      </w:pPr>
    </w:p>
    <w:p>
      <w:pPr>
        <w:tabs>
          <w:tab w:val="left" w:pos="4680"/>
        </w:tabs>
        <w:spacing w:afterLines="50" w:line="500" w:lineRule="exact"/>
        <w:ind w:firstLine="560" w:firstLineChars="200"/>
        <w:rPr>
          <w:rFonts w:ascii="仿宋" w:hAnsi="仿宋" w:eastAsia="仿宋" w:cs="仿宋"/>
          <w:color w:val="000000"/>
          <w:sz w:val="28"/>
          <w:szCs w:val="28"/>
        </w:rPr>
      </w:pPr>
    </w:p>
    <w:p>
      <w:pPr>
        <w:pStyle w:val="11"/>
        <w:outlineLvl w:val="9"/>
        <w:rPr>
          <w:rFonts w:ascii="仿宋" w:hAnsi="仿宋" w:eastAsia="仿宋" w:cs="仿宋"/>
          <w:sz w:val="28"/>
          <w:szCs w:val="28"/>
        </w:rPr>
      </w:pPr>
      <w:bookmarkStart w:id="1" w:name="_Toc516969098"/>
      <w:bookmarkStart w:id="2" w:name="_Toc148501698"/>
      <w:r>
        <w:rPr>
          <w:rFonts w:hint="eastAsia" w:ascii="仿宋" w:hAnsi="仿宋" w:eastAsia="仿宋" w:cs="仿宋"/>
          <w:sz w:val="28"/>
          <w:szCs w:val="28"/>
        </w:rPr>
        <w:t>二、法定代表人授权书</w:t>
      </w:r>
    </w:p>
    <w:p>
      <w:pPr>
        <w:pStyle w:val="4"/>
        <w:rPr>
          <w:rFonts w:ascii="仿宋" w:hAnsi="仿宋" w:eastAsia="仿宋" w:cs="仿宋"/>
          <w:sz w:val="28"/>
          <w:szCs w:val="28"/>
        </w:rPr>
      </w:pPr>
    </w:p>
    <w:p>
      <w:pPr>
        <w:spacing w:line="240" w:lineRule="atLeast"/>
        <w:ind w:firstLine="560" w:firstLineChars="200"/>
        <w:rPr>
          <w:rFonts w:ascii="仿宋" w:hAnsi="仿宋" w:eastAsia="仿宋" w:cs="仿宋"/>
          <w:sz w:val="28"/>
          <w:szCs w:val="28"/>
          <w:u w:val="single"/>
        </w:rPr>
      </w:pPr>
      <w:r>
        <w:rPr>
          <w:rFonts w:hint="eastAsia" w:ascii="仿宋" w:hAnsi="仿宋" w:eastAsia="仿宋" w:cs="仿宋"/>
          <w:sz w:val="28"/>
          <w:szCs w:val="28"/>
        </w:rPr>
        <w:t>本授权书声明：</w:t>
      </w:r>
      <w:r>
        <w:rPr>
          <w:rFonts w:hint="eastAsia" w:ascii="仿宋" w:hAnsi="仿宋" w:eastAsia="仿宋" w:cs="仿宋"/>
          <w:sz w:val="28"/>
          <w:szCs w:val="28"/>
          <w:u w:val="single"/>
        </w:rPr>
        <w:t xml:space="preserve">              （法定代表人姓名）</w:t>
      </w:r>
      <w:r>
        <w:rPr>
          <w:rFonts w:hint="eastAsia" w:ascii="仿宋" w:hAnsi="仿宋" w:eastAsia="仿宋" w:cs="仿宋"/>
          <w:sz w:val="28"/>
          <w:szCs w:val="28"/>
        </w:rPr>
        <w:t xml:space="preserve"> 授权本单位</w:t>
      </w:r>
      <w:r>
        <w:rPr>
          <w:rFonts w:hint="eastAsia" w:ascii="仿宋" w:hAnsi="仿宋" w:eastAsia="仿宋" w:cs="仿宋"/>
          <w:sz w:val="28"/>
          <w:szCs w:val="28"/>
          <w:u w:val="single"/>
        </w:rPr>
        <w:t xml:space="preserve">                            </w:t>
      </w:r>
      <w:r>
        <w:rPr>
          <w:rFonts w:hint="eastAsia" w:ascii="仿宋" w:hAnsi="仿宋" w:eastAsia="仿宋" w:cs="仿宋"/>
          <w:sz w:val="28"/>
          <w:szCs w:val="28"/>
        </w:rPr>
        <w:t>（授权代表姓名、职务）代表本单位参加</w:t>
      </w:r>
      <w:r>
        <w:rPr>
          <w:rFonts w:hint="eastAsia" w:ascii="仿宋" w:hAnsi="仿宋" w:eastAsia="仿宋" w:cs="仿宋"/>
          <w:kern w:val="0"/>
          <w:sz w:val="28"/>
          <w:szCs w:val="28"/>
          <w:u w:val="single"/>
        </w:rPr>
        <w:t xml:space="preserve">          </w:t>
      </w:r>
      <w:r>
        <w:rPr>
          <w:rFonts w:hint="eastAsia" w:ascii="仿宋" w:hAnsi="仿宋" w:eastAsia="仿宋" w:cs="仿宋"/>
          <w:bCs/>
          <w:sz w:val="28"/>
          <w:szCs w:val="28"/>
        </w:rPr>
        <w:t>项目询价</w:t>
      </w:r>
      <w:r>
        <w:rPr>
          <w:rFonts w:hint="eastAsia" w:ascii="仿宋" w:hAnsi="仿宋" w:eastAsia="仿宋" w:cs="仿宋"/>
          <w:sz w:val="28"/>
          <w:szCs w:val="28"/>
        </w:rPr>
        <w:t>活动，全权代表本公司处理询价过程的一切事宜，包括但不限于：询价、签约等。本单位授权代表在询价过程中所签署的一切文件和处理与之有关的一切事务，本单位均予以认可并对此承担责任。授权代表无转委托权。</w:t>
      </w:r>
    </w:p>
    <w:p>
      <w:pPr>
        <w:spacing w:line="240" w:lineRule="atLeast"/>
        <w:ind w:firstLine="560" w:firstLineChars="200"/>
        <w:rPr>
          <w:rFonts w:ascii="仿宋" w:hAnsi="仿宋" w:eastAsia="仿宋" w:cs="仿宋"/>
          <w:sz w:val="28"/>
          <w:szCs w:val="28"/>
        </w:rPr>
      </w:pPr>
      <w:r>
        <w:rPr>
          <w:rFonts w:hint="eastAsia" w:ascii="仿宋" w:hAnsi="仿宋" w:eastAsia="仿宋" w:cs="仿宋"/>
          <w:sz w:val="28"/>
          <w:szCs w:val="28"/>
        </w:rPr>
        <w:t>本授权书自出具之日起生效。</w:t>
      </w:r>
    </w:p>
    <w:p>
      <w:pPr>
        <w:spacing w:line="240" w:lineRule="atLeast"/>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240" w:lineRule="atLeast"/>
        <w:rPr>
          <w:rFonts w:ascii="仿宋" w:hAnsi="仿宋" w:eastAsia="仿宋" w:cs="仿宋"/>
          <w:sz w:val="28"/>
          <w:szCs w:val="28"/>
        </w:rPr>
      </w:pPr>
    </w:p>
    <w:p>
      <w:pPr>
        <w:spacing w:line="240" w:lineRule="atLeast"/>
        <w:rPr>
          <w:rFonts w:ascii="仿宋" w:hAnsi="仿宋" w:eastAsia="仿宋" w:cs="仿宋"/>
          <w:sz w:val="28"/>
          <w:szCs w:val="28"/>
        </w:rPr>
      </w:pPr>
    </w:p>
    <w:p>
      <w:pPr>
        <w:spacing w:line="240" w:lineRule="atLeast"/>
        <w:ind w:firstLine="3900" w:firstLineChars="1393"/>
        <w:rPr>
          <w:rFonts w:ascii="仿宋" w:hAnsi="仿宋" w:eastAsia="仿宋" w:cs="仿宋"/>
          <w:sz w:val="28"/>
          <w:szCs w:val="28"/>
        </w:rPr>
      </w:pPr>
      <w:r>
        <w:rPr>
          <w:rFonts w:hint="eastAsia" w:ascii="仿宋" w:hAnsi="仿宋" w:eastAsia="仿宋" w:cs="仿宋"/>
          <w:bCs/>
          <w:sz w:val="28"/>
          <w:szCs w:val="28"/>
        </w:rPr>
        <w:t>供应商</w:t>
      </w:r>
      <w:r>
        <w:rPr>
          <w:rFonts w:hint="eastAsia" w:ascii="仿宋" w:hAnsi="仿宋" w:eastAsia="仿宋" w:cs="仿宋"/>
          <w:color w:val="000000"/>
          <w:sz w:val="28"/>
          <w:szCs w:val="28"/>
        </w:rPr>
        <w:t>（公章）：</w:t>
      </w:r>
      <w:r>
        <w:rPr>
          <w:rFonts w:hint="eastAsia" w:ascii="仿宋" w:hAnsi="仿宋" w:eastAsia="仿宋" w:cs="仿宋"/>
          <w:color w:val="000000"/>
          <w:sz w:val="28"/>
          <w:szCs w:val="28"/>
          <w:u w:val="single"/>
        </w:rPr>
        <w:t xml:space="preserve">     　　      </w:t>
      </w:r>
    </w:p>
    <w:p>
      <w:pPr>
        <w:spacing w:line="240" w:lineRule="atLeast"/>
        <w:ind w:firstLine="3785" w:firstLineChars="1352"/>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spacing w:line="240" w:lineRule="atLeast"/>
        <w:rPr>
          <w:rFonts w:ascii="仿宋" w:hAnsi="仿宋" w:eastAsia="仿宋" w:cs="仿宋"/>
          <w:sz w:val="28"/>
          <w:szCs w:val="28"/>
        </w:rPr>
      </w:pPr>
    </w:p>
    <w:p>
      <w:pPr>
        <w:spacing w:line="240" w:lineRule="atLeast"/>
        <w:rPr>
          <w:rFonts w:ascii="仿宋" w:hAnsi="仿宋" w:eastAsia="仿宋" w:cs="仿宋"/>
          <w:sz w:val="28"/>
          <w:szCs w:val="28"/>
        </w:rPr>
      </w:pPr>
    </w:p>
    <w:p>
      <w:pPr>
        <w:pStyle w:val="12"/>
        <w:ind w:firstLine="560"/>
        <w:rPr>
          <w:rFonts w:ascii="仿宋" w:hAnsi="仿宋" w:eastAsia="仿宋" w:cs="仿宋"/>
          <w:sz w:val="28"/>
          <w:szCs w:val="28"/>
        </w:rPr>
      </w:pPr>
    </w:p>
    <w:p>
      <w:pPr>
        <w:pStyle w:val="12"/>
        <w:ind w:firstLine="560"/>
        <w:rPr>
          <w:rFonts w:ascii="仿宋" w:hAnsi="仿宋" w:eastAsia="仿宋" w:cs="仿宋"/>
          <w:sz w:val="28"/>
          <w:szCs w:val="28"/>
        </w:rPr>
      </w:pPr>
    </w:p>
    <w:p>
      <w:pPr>
        <w:spacing w:line="240" w:lineRule="atLeast"/>
        <w:ind w:firstLine="560" w:firstLineChars="200"/>
        <w:rPr>
          <w:rFonts w:ascii="仿宋" w:hAnsi="仿宋" w:eastAsia="仿宋" w:cs="仿宋"/>
          <w:sz w:val="28"/>
          <w:szCs w:val="28"/>
        </w:rPr>
      </w:pPr>
      <w:r>
        <w:rPr>
          <w:rFonts w:hint="eastAsia" w:ascii="仿宋" w:hAnsi="仿宋" w:eastAsia="仿宋" w:cs="仿宋"/>
          <w:sz w:val="28"/>
          <w:szCs w:val="28"/>
        </w:rPr>
        <w:t>注：法定代表人参加的无需此件，提供身份证明复印件即可。</w:t>
      </w:r>
    </w:p>
    <w:p>
      <w:pPr>
        <w:pStyle w:val="11"/>
        <w:outlineLvl w:val="9"/>
        <w:rPr>
          <w:rFonts w:ascii="仿宋" w:hAnsi="仿宋" w:eastAsia="仿宋" w:cs="仿宋"/>
          <w:sz w:val="28"/>
          <w:szCs w:val="28"/>
        </w:rPr>
      </w:pPr>
      <w:r>
        <w:rPr>
          <w:rFonts w:hint="eastAsia" w:ascii="仿宋" w:hAnsi="仿宋" w:eastAsia="仿宋" w:cs="仿宋"/>
          <w:b w:val="0"/>
          <w:sz w:val="28"/>
          <w:szCs w:val="28"/>
        </w:rPr>
        <w:br w:type="page"/>
      </w:r>
      <w:r>
        <w:rPr>
          <w:rFonts w:hint="eastAsia" w:ascii="仿宋" w:hAnsi="仿宋" w:eastAsia="仿宋" w:cs="仿宋"/>
          <w:sz w:val="28"/>
          <w:szCs w:val="28"/>
        </w:rPr>
        <w:t>三、</w:t>
      </w:r>
      <w:bookmarkEnd w:id="1"/>
      <w:bookmarkEnd w:id="2"/>
      <w:r>
        <w:rPr>
          <w:rFonts w:hint="eastAsia" w:ascii="仿宋" w:hAnsi="仿宋" w:eastAsia="仿宋" w:cs="仿宋"/>
          <w:sz w:val="28"/>
          <w:szCs w:val="28"/>
        </w:rPr>
        <w:t>供应商简介</w:t>
      </w:r>
    </w:p>
    <w:p>
      <w:pPr>
        <w:pStyle w:val="12"/>
        <w:ind w:firstLine="560"/>
        <w:jc w:val="center"/>
        <w:rPr>
          <w:rFonts w:ascii="仿宋" w:hAnsi="仿宋" w:eastAsia="仿宋" w:cs="仿宋"/>
          <w:bCs/>
          <w:sz w:val="28"/>
          <w:szCs w:val="28"/>
        </w:rPr>
      </w:pPr>
      <w:r>
        <w:rPr>
          <w:rFonts w:hint="eastAsia" w:ascii="仿宋" w:hAnsi="仿宋" w:eastAsia="仿宋" w:cs="仿宋"/>
          <w:bCs/>
          <w:sz w:val="28"/>
          <w:szCs w:val="28"/>
        </w:rPr>
        <w:t>（自行制作格式）</w:t>
      </w:r>
    </w:p>
    <w:p>
      <w:pPr>
        <w:pStyle w:val="11"/>
        <w:outlineLvl w:val="9"/>
        <w:rPr>
          <w:rFonts w:ascii="仿宋" w:hAnsi="仿宋" w:eastAsia="仿宋" w:cs="仿宋"/>
          <w:sz w:val="28"/>
          <w:szCs w:val="28"/>
        </w:rPr>
      </w:pPr>
    </w:p>
    <w:p>
      <w:pPr>
        <w:pStyle w:val="11"/>
        <w:outlineLvl w:val="9"/>
        <w:rPr>
          <w:rFonts w:ascii="仿宋" w:hAnsi="仿宋" w:eastAsia="仿宋" w:cs="仿宋"/>
          <w:sz w:val="28"/>
          <w:szCs w:val="28"/>
        </w:rPr>
      </w:pPr>
    </w:p>
    <w:p>
      <w:pPr>
        <w:pStyle w:val="11"/>
        <w:outlineLvl w:val="9"/>
        <w:rPr>
          <w:rFonts w:ascii="仿宋" w:hAnsi="仿宋" w:eastAsia="仿宋" w:cs="仿宋"/>
          <w:sz w:val="28"/>
          <w:szCs w:val="28"/>
        </w:rPr>
      </w:pPr>
    </w:p>
    <w:p>
      <w:pPr>
        <w:pStyle w:val="11"/>
        <w:outlineLvl w:val="9"/>
        <w:rPr>
          <w:rFonts w:ascii="仿宋" w:hAnsi="仿宋" w:eastAsia="仿宋" w:cs="仿宋"/>
          <w:sz w:val="28"/>
          <w:szCs w:val="28"/>
        </w:rPr>
      </w:pPr>
    </w:p>
    <w:p>
      <w:pPr>
        <w:pStyle w:val="11"/>
        <w:outlineLvl w:val="9"/>
        <w:rPr>
          <w:rFonts w:ascii="仿宋" w:hAnsi="仿宋" w:eastAsia="仿宋" w:cs="仿宋"/>
          <w:sz w:val="28"/>
          <w:szCs w:val="28"/>
        </w:rPr>
      </w:pPr>
    </w:p>
    <w:p>
      <w:pPr>
        <w:pStyle w:val="11"/>
        <w:outlineLvl w:val="9"/>
        <w:rPr>
          <w:rFonts w:ascii="仿宋" w:hAnsi="仿宋" w:eastAsia="仿宋" w:cs="仿宋"/>
          <w:sz w:val="28"/>
          <w:szCs w:val="28"/>
        </w:rPr>
      </w:pPr>
    </w:p>
    <w:p>
      <w:pPr>
        <w:pStyle w:val="11"/>
        <w:outlineLvl w:val="9"/>
        <w:rPr>
          <w:rFonts w:ascii="仿宋" w:hAnsi="仿宋" w:eastAsia="仿宋" w:cs="仿宋"/>
          <w:sz w:val="28"/>
          <w:szCs w:val="28"/>
        </w:rPr>
      </w:pPr>
    </w:p>
    <w:p>
      <w:pPr>
        <w:pStyle w:val="11"/>
        <w:outlineLvl w:val="9"/>
        <w:rPr>
          <w:rFonts w:ascii="仿宋" w:hAnsi="仿宋" w:eastAsia="仿宋" w:cs="仿宋"/>
          <w:sz w:val="28"/>
          <w:szCs w:val="28"/>
        </w:rPr>
      </w:pPr>
    </w:p>
    <w:p>
      <w:pPr>
        <w:pStyle w:val="11"/>
        <w:outlineLvl w:val="9"/>
        <w:rPr>
          <w:rFonts w:ascii="仿宋" w:hAnsi="仿宋" w:eastAsia="仿宋" w:cs="仿宋"/>
          <w:sz w:val="28"/>
          <w:szCs w:val="28"/>
        </w:rPr>
      </w:pPr>
    </w:p>
    <w:p>
      <w:pPr>
        <w:spacing w:line="240" w:lineRule="atLeast"/>
        <w:ind w:firstLine="3626" w:firstLineChars="1295"/>
        <w:rPr>
          <w:rFonts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3626" w:firstLineChars="1295"/>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tabs>
          <w:tab w:val="left" w:pos="1815"/>
        </w:tabs>
        <w:jc w:val="center"/>
        <w:rPr>
          <w:rFonts w:ascii="仿宋" w:hAnsi="仿宋" w:eastAsia="仿宋" w:cs="仿宋"/>
          <w:b/>
          <w:bCs/>
          <w:sz w:val="28"/>
          <w:szCs w:val="28"/>
        </w:rPr>
      </w:pPr>
    </w:p>
    <w:p>
      <w:pPr>
        <w:pStyle w:val="11"/>
        <w:outlineLvl w:val="9"/>
        <w:rPr>
          <w:rFonts w:ascii="仿宋" w:hAnsi="仿宋" w:eastAsia="仿宋" w:cs="仿宋"/>
          <w:sz w:val="28"/>
          <w:szCs w:val="28"/>
        </w:rPr>
      </w:pPr>
    </w:p>
    <w:p>
      <w:pPr>
        <w:pStyle w:val="11"/>
        <w:outlineLvl w:val="9"/>
        <w:rPr>
          <w:rFonts w:ascii="仿宋" w:hAnsi="仿宋" w:eastAsia="仿宋" w:cs="仿宋"/>
          <w:sz w:val="28"/>
          <w:szCs w:val="28"/>
        </w:rPr>
      </w:pPr>
    </w:p>
    <w:p>
      <w:pPr>
        <w:pStyle w:val="11"/>
        <w:outlineLvl w:val="9"/>
        <w:rPr>
          <w:rFonts w:ascii="仿宋" w:hAnsi="仿宋" w:eastAsia="仿宋" w:cs="仿宋"/>
          <w:sz w:val="28"/>
          <w:szCs w:val="28"/>
        </w:rPr>
      </w:pPr>
    </w:p>
    <w:p>
      <w:pPr>
        <w:pStyle w:val="11"/>
        <w:outlineLvl w:val="9"/>
        <w:rPr>
          <w:rFonts w:ascii="仿宋" w:hAnsi="仿宋" w:eastAsia="仿宋" w:cs="仿宋"/>
          <w:sz w:val="28"/>
          <w:szCs w:val="28"/>
        </w:rPr>
      </w:pPr>
      <w:r>
        <w:rPr>
          <w:rFonts w:hint="eastAsia" w:ascii="仿宋" w:hAnsi="仿宋" w:eastAsia="仿宋" w:cs="仿宋"/>
          <w:sz w:val="28"/>
          <w:szCs w:val="28"/>
        </w:rPr>
        <w:t>四、申请函</w:t>
      </w:r>
    </w:p>
    <w:p>
      <w:pPr>
        <w:pStyle w:val="4"/>
        <w:rPr>
          <w:rFonts w:ascii="仿宋" w:hAnsi="仿宋" w:eastAsia="仿宋" w:cs="仿宋"/>
          <w:sz w:val="28"/>
          <w:szCs w:val="28"/>
        </w:rPr>
      </w:pPr>
    </w:p>
    <w:p>
      <w:pPr>
        <w:pStyle w:val="6"/>
        <w:rPr>
          <w:rFonts w:ascii="仿宋" w:hAnsi="仿宋" w:eastAsia="仿宋" w:cs="仿宋"/>
          <w:szCs w:val="28"/>
        </w:rPr>
      </w:pPr>
      <w:r>
        <w:rPr>
          <w:rFonts w:hint="eastAsia" w:ascii="仿宋" w:hAnsi="仿宋" w:eastAsia="仿宋" w:cs="仿宋"/>
          <w:szCs w:val="28"/>
        </w:rPr>
        <w:t>致：</w:t>
      </w:r>
      <w:r>
        <w:rPr>
          <w:rFonts w:hint="eastAsia" w:ascii="仿宋" w:hAnsi="仿宋" w:eastAsia="仿宋" w:cs="仿宋"/>
          <w:szCs w:val="28"/>
          <w:u w:val="single"/>
        </w:rPr>
        <w:t>中共安徽省委党校（安徽行政学院）</w:t>
      </w:r>
    </w:p>
    <w:p>
      <w:pPr>
        <w:ind w:firstLine="630"/>
        <w:rPr>
          <w:rFonts w:ascii="仿宋" w:hAnsi="仿宋" w:eastAsia="仿宋" w:cs="仿宋"/>
          <w:sz w:val="28"/>
          <w:szCs w:val="28"/>
        </w:rPr>
      </w:pPr>
      <w:r>
        <w:rPr>
          <w:rFonts w:hint="eastAsia" w:ascii="仿宋" w:hAnsi="仿宋" w:eastAsia="仿宋" w:cs="仿宋"/>
          <w:sz w:val="28"/>
          <w:szCs w:val="28"/>
        </w:rPr>
        <w:t>根据贵方“</w:t>
      </w:r>
      <w:r>
        <w:rPr>
          <w:rFonts w:hint="eastAsia" w:ascii="仿宋" w:hAnsi="仿宋" w:eastAsia="仿宋" w:cs="仿宋"/>
          <w:sz w:val="28"/>
          <w:szCs w:val="28"/>
          <w:u w:val="single"/>
        </w:rPr>
        <w:t xml:space="preserve">    　　            </w:t>
      </w:r>
      <w:r>
        <w:rPr>
          <w:rFonts w:hint="eastAsia" w:ascii="仿宋" w:hAnsi="仿宋" w:eastAsia="仿宋" w:cs="仿宋"/>
          <w:sz w:val="28"/>
          <w:szCs w:val="28"/>
        </w:rPr>
        <w:t>”询价公告，我方已详细审查全部公告内容和有关附件，据此我方郑重声明以下诸点，并对之负相应的法律责任。据此函，签字人兹宣布同意如下：</w:t>
      </w:r>
    </w:p>
    <w:p>
      <w:pPr>
        <w:ind w:firstLine="630"/>
        <w:rPr>
          <w:rFonts w:ascii="仿宋" w:hAnsi="仿宋" w:eastAsia="仿宋" w:cs="仿宋"/>
          <w:sz w:val="28"/>
          <w:szCs w:val="28"/>
        </w:rPr>
      </w:pPr>
      <w:r>
        <w:rPr>
          <w:rFonts w:hint="eastAsia" w:ascii="仿宋" w:hAnsi="仿宋" w:eastAsia="仿宋" w:cs="仿宋"/>
          <w:sz w:val="28"/>
          <w:szCs w:val="28"/>
        </w:rPr>
        <w:t>1．按询价公告及附件规定提供交付的响应文件。</w:t>
      </w:r>
    </w:p>
    <w:p>
      <w:pPr>
        <w:spacing w:line="240" w:lineRule="atLeast"/>
        <w:ind w:firstLine="629"/>
        <w:rPr>
          <w:rFonts w:ascii="仿宋" w:hAnsi="仿宋" w:eastAsia="仿宋" w:cs="仿宋"/>
          <w:sz w:val="28"/>
          <w:szCs w:val="28"/>
        </w:rPr>
      </w:pPr>
      <w:r>
        <w:rPr>
          <w:rFonts w:hint="eastAsia" w:ascii="仿宋" w:hAnsi="仿宋" w:eastAsia="仿宋" w:cs="仿宋"/>
          <w:sz w:val="28"/>
          <w:szCs w:val="28"/>
        </w:rPr>
        <w:t>2．我方根据询价公告及附件文件的规定，严格履行合同的责任和义务。</w:t>
      </w:r>
    </w:p>
    <w:p>
      <w:pPr>
        <w:spacing w:line="240" w:lineRule="atLeast"/>
        <w:ind w:firstLine="629"/>
        <w:rPr>
          <w:rFonts w:ascii="仿宋" w:hAnsi="仿宋" w:eastAsia="仿宋" w:cs="仿宋"/>
          <w:sz w:val="28"/>
          <w:szCs w:val="28"/>
        </w:rPr>
      </w:pPr>
      <w:r>
        <w:rPr>
          <w:rFonts w:hint="eastAsia" w:ascii="仿宋" w:hAnsi="仿宋" w:eastAsia="仿宋" w:cs="仿宋"/>
          <w:sz w:val="28"/>
          <w:szCs w:val="28"/>
        </w:rPr>
        <w:t>3．我方同意向贵方提供贵方可能另外要求的与其项目有关的任何证据或资料。</w:t>
      </w:r>
    </w:p>
    <w:p>
      <w:pPr>
        <w:spacing w:line="240" w:lineRule="atLeast"/>
        <w:ind w:firstLine="2506" w:firstLineChars="895"/>
        <w:rPr>
          <w:rFonts w:ascii="仿宋" w:hAnsi="仿宋" w:eastAsia="仿宋" w:cs="仿宋"/>
          <w:color w:val="000000"/>
          <w:sz w:val="28"/>
          <w:szCs w:val="28"/>
        </w:rPr>
      </w:pPr>
    </w:p>
    <w:p>
      <w:pPr>
        <w:spacing w:line="240" w:lineRule="atLeast"/>
        <w:ind w:firstLine="3620" w:firstLineChars="1293"/>
        <w:rPr>
          <w:rFonts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3620" w:firstLineChars="1293"/>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pStyle w:val="11"/>
        <w:outlineLvl w:val="9"/>
        <w:rPr>
          <w:rFonts w:ascii="仿宋" w:hAnsi="仿宋" w:eastAsia="仿宋" w:cs="仿宋"/>
          <w:sz w:val="28"/>
          <w:szCs w:val="28"/>
        </w:rPr>
      </w:pPr>
    </w:p>
    <w:p>
      <w:pPr>
        <w:pStyle w:val="11"/>
        <w:outlineLvl w:val="9"/>
        <w:rPr>
          <w:rFonts w:ascii="仿宋" w:hAnsi="仿宋" w:eastAsia="仿宋" w:cs="仿宋"/>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p>
    <w:p>
      <w:pPr>
        <w:jc w:val="center"/>
        <w:rPr>
          <w:rFonts w:ascii="仿宋" w:hAnsi="仿宋" w:eastAsia="仿宋" w:cs="仿宋"/>
          <w:b/>
          <w:sz w:val="28"/>
          <w:szCs w:val="28"/>
        </w:rPr>
      </w:pPr>
    </w:p>
    <w:p>
      <w:pPr>
        <w:jc w:val="both"/>
        <w:rPr>
          <w:rFonts w:ascii="仿宋" w:hAnsi="仿宋" w:eastAsia="仿宋" w:cs="仿宋"/>
          <w:b/>
          <w:sz w:val="28"/>
          <w:szCs w:val="28"/>
        </w:rPr>
      </w:pPr>
    </w:p>
    <w:p>
      <w:pPr>
        <w:numPr>
          <w:ilvl w:val="0"/>
          <w:numId w:val="1"/>
        </w:numPr>
        <w:jc w:val="center"/>
        <w:rPr>
          <w:rFonts w:hint="eastAsia" w:ascii="仿宋" w:hAnsi="仿宋" w:eastAsia="仿宋" w:cs="仿宋"/>
          <w:b/>
          <w:sz w:val="28"/>
          <w:szCs w:val="28"/>
        </w:rPr>
      </w:pPr>
      <w:r>
        <w:rPr>
          <w:rFonts w:hint="eastAsia" w:ascii="仿宋" w:hAnsi="仿宋" w:eastAsia="仿宋" w:cs="仿宋"/>
          <w:b/>
          <w:sz w:val="28"/>
          <w:szCs w:val="28"/>
        </w:rPr>
        <w:t>报价承诺函</w:t>
      </w:r>
    </w:p>
    <w:p>
      <w:pPr>
        <w:jc w:val="center"/>
        <w:rPr>
          <w:rFonts w:ascii="仿宋" w:hAnsi="仿宋" w:eastAsia="仿宋" w:cs="仿宋"/>
          <w:b/>
          <w:sz w:val="28"/>
          <w:szCs w:val="28"/>
        </w:rPr>
      </w:pPr>
      <w:r>
        <w:rPr>
          <w:rFonts w:ascii="仿宋" w:hAnsi="仿宋" w:eastAsia="仿宋" w:cs="仿宋"/>
          <w:b/>
          <w:sz w:val="28"/>
          <w:szCs w:val="28"/>
        </w:rPr>
        <w:br w:type="page"/>
      </w:r>
    </w:p>
    <w:tbl>
      <w:tblPr>
        <w:tblStyle w:val="13"/>
        <w:tblpPr w:leftFromText="180" w:rightFromText="180" w:vertAnchor="text" w:horzAnchor="page" w:tblpX="680" w:tblpY="-10930"/>
        <w:tblOverlap w:val="never"/>
        <w:tblW w:w="10482" w:type="dxa"/>
        <w:tblInd w:w="0" w:type="dxa"/>
        <w:tblLayout w:type="fixed"/>
        <w:tblCellMar>
          <w:top w:w="0" w:type="dxa"/>
          <w:left w:w="108" w:type="dxa"/>
          <w:bottom w:w="0" w:type="dxa"/>
          <w:right w:w="108" w:type="dxa"/>
        </w:tblCellMar>
      </w:tblPr>
      <w:tblGrid>
        <w:gridCol w:w="670"/>
        <w:gridCol w:w="1400"/>
        <w:gridCol w:w="5637"/>
        <w:gridCol w:w="613"/>
        <w:gridCol w:w="640"/>
        <w:gridCol w:w="797"/>
        <w:gridCol w:w="725"/>
      </w:tblGrid>
      <w:tr>
        <w:tblPrEx>
          <w:tblCellMar>
            <w:top w:w="0" w:type="dxa"/>
            <w:left w:w="108" w:type="dxa"/>
            <w:bottom w:w="0" w:type="dxa"/>
            <w:right w:w="108" w:type="dxa"/>
          </w:tblCellMar>
        </w:tblPrEx>
        <w:trPr>
          <w:trHeight w:val="528" w:hRule="atLeast"/>
        </w:trPr>
        <w:tc>
          <w:tcPr>
            <w:tcW w:w="670"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pPr>
              <w:widowControl/>
              <w:jc w:val="center"/>
              <w:rPr>
                <w:rFonts w:ascii="Courier New" w:hAnsi="Courier New" w:eastAsia="宋体" w:cs="Courier New"/>
                <w:b/>
                <w:bCs/>
                <w:kern w:val="0"/>
                <w:sz w:val="18"/>
                <w:szCs w:val="18"/>
              </w:rPr>
            </w:pPr>
            <w:r>
              <w:rPr>
                <w:rFonts w:ascii="Courier New" w:hAnsi="Courier New" w:eastAsia="宋体" w:cs="Courier New"/>
                <w:b/>
                <w:bCs/>
                <w:kern w:val="0"/>
                <w:sz w:val="18"/>
                <w:szCs w:val="18"/>
              </w:rPr>
              <w:t>序号</w:t>
            </w:r>
          </w:p>
        </w:tc>
        <w:tc>
          <w:tcPr>
            <w:tcW w:w="1400"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pPr>
              <w:widowControl/>
              <w:jc w:val="center"/>
              <w:rPr>
                <w:rFonts w:ascii="Courier New" w:hAnsi="Courier New" w:eastAsia="宋体" w:cs="Courier New"/>
                <w:b/>
                <w:bCs/>
                <w:kern w:val="0"/>
                <w:sz w:val="18"/>
                <w:szCs w:val="18"/>
              </w:rPr>
            </w:pPr>
            <w:r>
              <w:rPr>
                <w:rFonts w:ascii="Courier New" w:hAnsi="Courier New" w:eastAsia="宋体" w:cs="Courier New"/>
                <w:b/>
                <w:bCs/>
                <w:kern w:val="0"/>
                <w:sz w:val="18"/>
                <w:szCs w:val="18"/>
              </w:rPr>
              <w:t>设备材料名称</w:t>
            </w:r>
          </w:p>
        </w:tc>
        <w:tc>
          <w:tcPr>
            <w:tcW w:w="5637"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pPr>
              <w:widowControl/>
              <w:jc w:val="center"/>
              <w:rPr>
                <w:rFonts w:ascii="Courier New" w:hAnsi="Courier New" w:eastAsia="宋体" w:cs="Courier New"/>
                <w:b/>
                <w:bCs/>
                <w:kern w:val="0"/>
                <w:sz w:val="18"/>
                <w:szCs w:val="18"/>
              </w:rPr>
            </w:pPr>
            <w:r>
              <w:rPr>
                <w:rFonts w:ascii="Courier New" w:hAnsi="Courier New" w:eastAsia="宋体" w:cs="Courier New"/>
                <w:b/>
                <w:bCs/>
                <w:kern w:val="0"/>
                <w:sz w:val="18"/>
                <w:szCs w:val="18"/>
              </w:rPr>
              <w:t>技术参数</w:t>
            </w:r>
          </w:p>
        </w:tc>
        <w:tc>
          <w:tcPr>
            <w:tcW w:w="613" w:type="dxa"/>
            <w:tcBorders>
              <w:top w:val="single" w:color="auto" w:sz="4" w:space="0"/>
              <w:left w:val="nil"/>
              <w:bottom w:val="single" w:color="auto" w:sz="4" w:space="0"/>
              <w:right w:val="single" w:color="auto" w:sz="4" w:space="0"/>
            </w:tcBorders>
            <w:shd w:val="clear" w:color="000000" w:fill="FFFFFF" w:themeFill="background1"/>
            <w:vAlign w:val="center"/>
          </w:tcPr>
          <w:p>
            <w:pPr>
              <w:widowControl/>
              <w:jc w:val="center"/>
              <w:rPr>
                <w:rFonts w:ascii="Courier New" w:hAnsi="Courier New" w:eastAsia="宋体" w:cs="Courier New"/>
                <w:b/>
                <w:bCs/>
                <w:kern w:val="0"/>
                <w:sz w:val="18"/>
                <w:szCs w:val="18"/>
              </w:rPr>
            </w:pPr>
            <w:r>
              <w:rPr>
                <w:rFonts w:ascii="Courier New" w:hAnsi="Courier New" w:eastAsia="宋体" w:cs="Courier New"/>
                <w:b/>
                <w:bCs/>
                <w:kern w:val="0"/>
                <w:sz w:val="18"/>
                <w:szCs w:val="18"/>
              </w:rPr>
              <w:t>数量</w:t>
            </w:r>
          </w:p>
        </w:tc>
        <w:tc>
          <w:tcPr>
            <w:tcW w:w="640" w:type="dxa"/>
            <w:tcBorders>
              <w:top w:val="single" w:color="auto" w:sz="4" w:space="0"/>
              <w:left w:val="nil"/>
              <w:bottom w:val="single" w:color="auto" w:sz="4" w:space="0"/>
              <w:right w:val="single" w:color="auto" w:sz="4" w:space="0"/>
            </w:tcBorders>
            <w:shd w:val="clear" w:color="000000" w:fill="FFFFFF" w:themeFill="background1"/>
            <w:vAlign w:val="center"/>
          </w:tcPr>
          <w:p>
            <w:pPr>
              <w:widowControl/>
              <w:jc w:val="center"/>
              <w:rPr>
                <w:rFonts w:ascii="Courier New" w:hAnsi="Courier New" w:eastAsia="宋体" w:cs="Courier New"/>
                <w:b/>
                <w:bCs/>
                <w:kern w:val="0"/>
                <w:sz w:val="18"/>
                <w:szCs w:val="18"/>
              </w:rPr>
            </w:pPr>
            <w:r>
              <w:rPr>
                <w:rFonts w:ascii="Courier New" w:hAnsi="Courier New" w:eastAsia="宋体" w:cs="Courier New"/>
                <w:b/>
                <w:bCs/>
                <w:kern w:val="0"/>
                <w:sz w:val="18"/>
                <w:szCs w:val="18"/>
              </w:rPr>
              <w:t>单位</w:t>
            </w:r>
          </w:p>
        </w:tc>
        <w:tc>
          <w:tcPr>
            <w:tcW w:w="797" w:type="dxa"/>
            <w:tcBorders>
              <w:top w:val="single" w:color="auto" w:sz="4" w:space="0"/>
              <w:left w:val="nil"/>
              <w:bottom w:val="single" w:color="auto" w:sz="4" w:space="0"/>
              <w:right w:val="single" w:color="auto" w:sz="4" w:space="0"/>
            </w:tcBorders>
            <w:shd w:val="clear" w:color="000000" w:fill="FFFFFF" w:themeFill="background1"/>
            <w:vAlign w:val="center"/>
          </w:tcPr>
          <w:p>
            <w:pPr>
              <w:widowControl/>
              <w:jc w:val="center"/>
              <w:rPr>
                <w:rFonts w:hint="eastAsia" w:ascii="Courier New" w:hAnsi="Courier New" w:eastAsia="宋体" w:cs="Courier New"/>
                <w:b/>
                <w:bCs/>
                <w:kern w:val="0"/>
                <w:sz w:val="18"/>
                <w:szCs w:val="18"/>
                <w:lang w:eastAsia="zh-CN"/>
              </w:rPr>
            </w:pPr>
            <w:r>
              <w:rPr>
                <w:rFonts w:hint="eastAsia" w:ascii="Courier New" w:hAnsi="Courier New" w:eastAsia="宋体" w:cs="Courier New"/>
                <w:b/>
                <w:bCs/>
                <w:kern w:val="0"/>
                <w:sz w:val="18"/>
                <w:szCs w:val="18"/>
                <w:lang w:eastAsia="zh-CN"/>
              </w:rPr>
              <w:t>单价（元）</w:t>
            </w:r>
          </w:p>
        </w:tc>
        <w:tc>
          <w:tcPr>
            <w:tcW w:w="725" w:type="dxa"/>
            <w:tcBorders>
              <w:top w:val="single" w:color="auto" w:sz="4" w:space="0"/>
              <w:left w:val="nil"/>
              <w:bottom w:val="single" w:color="auto" w:sz="4" w:space="0"/>
              <w:right w:val="single" w:color="auto" w:sz="4" w:space="0"/>
            </w:tcBorders>
            <w:shd w:val="clear" w:color="000000" w:fill="FFFFFF" w:themeFill="background1"/>
            <w:vAlign w:val="center"/>
          </w:tcPr>
          <w:p>
            <w:pPr>
              <w:widowControl/>
              <w:jc w:val="center"/>
              <w:rPr>
                <w:rFonts w:hint="eastAsia" w:ascii="Courier New" w:hAnsi="Courier New" w:eastAsia="宋体" w:cs="Courier New"/>
                <w:b/>
                <w:bCs/>
                <w:kern w:val="0"/>
                <w:sz w:val="18"/>
                <w:szCs w:val="18"/>
                <w:lang w:eastAsia="zh-CN"/>
              </w:rPr>
            </w:pPr>
            <w:r>
              <w:rPr>
                <w:rFonts w:hint="eastAsia" w:ascii="Courier New" w:hAnsi="Courier New" w:eastAsia="宋体" w:cs="Courier New"/>
                <w:b/>
                <w:bCs/>
                <w:kern w:val="0"/>
                <w:sz w:val="18"/>
                <w:szCs w:val="18"/>
                <w:lang w:eastAsia="zh-CN"/>
              </w:rPr>
              <w:t>总价（元）</w:t>
            </w:r>
          </w:p>
        </w:tc>
      </w:tr>
      <w:tr>
        <w:tblPrEx>
          <w:tblCellMar>
            <w:top w:w="0" w:type="dxa"/>
            <w:left w:w="108" w:type="dxa"/>
            <w:bottom w:w="0" w:type="dxa"/>
            <w:right w:w="108" w:type="dxa"/>
          </w:tblCellMar>
        </w:tblPrEx>
        <w:trPr>
          <w:trHeight w:val="330" w:hRule="atLeast"/>
        </w:trPr>
        <w:tc>
          <w:tcPr>
            <w:tcW w:w="67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1</w:t>
            </w:r>
          </w:p>
        </w:tc>
        <w:tc>
          <w:tcPr>
            <w:tcW w:w="140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24芯光纤</w:t>
            </w:r>
          </w:p>
        </w:tc>
        <w:tc>
          <w:tcPr>
            <w:tcW w:w="5637"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cs="Courier New"/>
                <w:b/>
                <w:bCs/>
                <w:kern w:val="0"/>
                <w:sz w:val="18"/>
                <w:szCs w:val="18"/>
              </w:rPr>
            </w:pPr>
            <w:r>
              <w:rPr>
                <w:rFonts w:hint="eastAsia"/>
              </w:rPr>
              <w:t>24芯单模</w:t>
            </w:r>
          </w:p>
        </w:tc>
        <w:tc>
          <w:tcPr>
            <w:tcW w:w="613" w:type="dxa"/>
            <w:tcBorders>
              <w:top w:val="single" w:color="auto" w:sz="4" w:space="0"/>
              <w:left w:val="nil"/>
              <w:bottom w:val="single" w:color="auto" w:sz="4" w:space="0"/>
              <w:right w:val="single" w:color="auto" w:sz="4" w:space="0"/>
            </w:tcBorders>
            <w:shd w:val="clear" w:color="000000" w:fill="auto"/>
            <w:vAlign w:val="center"/>
          </w:tcPr>
          <w:p>
            <w:pPr>
              <w:widowControl/>
              <w:tabs>
                <w:tab w:val="left" w:pos="243"/>
              </w:tabs>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800</w:t>
            </w:r>
          </w:p>
        </w:tc>
        <w:tc>
          <w:tcPr>
            <w:tcW w:w="640"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米</w:t>
            </w:r>
          </w:p>
        </w:tc>
        <w:tc>
          <w:tcPr>
            <w:tcW w:w="797"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c>
          <w:tcPr>
            <w:tcW w:w="725"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r>
      <w:tr>
        <w:tblPrEx>
          <w:tblCellMar>
            <w:top w:w="0" w:type="dxa"/>
            <w:left w:w="108" w:type="dxa"/>
            <w:bottom w:w="0" w:type="dxa"/>
            <w:right w:w="108" w:type="dxa"/>
          </w:tblCellMar>
        </w:tblPrEx>
        <w:trPr>
          <w:trHeight w:val="330" w:hRule="atLeast"/>
        </w:trPr>
        <w:tc>
          <w:tcPr>
            <w:tcW w:w="67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2</w:t>
            </w:r>
          </w:p>
        </w:tc>
        <w:tc>
          <w:tcPr>
            <w:tcW w:w="140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8芯光纤</w:t>
            </w:r>
          </w:p>
        </w:tc>
        <w:tc>
          <w:tcPr>
            <w:tcW w:w="5637"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rPr>
              <w:t>8芯单模</w:t>
            </w:r>
          </w:p>
        </w:tc>
        <w:tc>
          <w:tcPr>
            <w:tcW w:w="613"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800</w:t>
            </w:r>
          </w:p>
        </w:tc>
        <w:tc>
          <w:tcPr>
            <w:tcW w:w="640"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米</w:t>
            </w:r>
          </w:p>
        </w:tc>
        <w:tc>
          <w:tcPr>
            <w:tcW w:w="797"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c>
          <w:tcPr>
            <w:tcW w:w="725"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r>
      <w:tr>
        <w:tblPrEx>
          <w:tblCellMar>
            <w:top w:w="0" w:type="dxa"/>
            <w:left w:w="108" w:type="dxa"/>
            <w:bottom w:w="0" w:type="dxa"/>
            <w:right w:w="108" w:type="dxa"/>
          </w:tblCellMar>
        </w:tblPrEx>
        <w:trPr>
          <w:trHeight w:val="330" w:hRule="atLeast"/>
        </w:trPr>
        <w:tc>
          <w:tcPr>
            <w:tcW w:w="67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3</w:t>
            </w:r>
          </w:p>
        </w:tc>
        <w:tc>
          <w:tcPr>
            <w:tcW w:w="140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24口交换机</w:t>
            </w:r>
          </w:p>
        </w:tc>
        <w:tc>
          <w:tcPr>
            <w:tcW w:w="5637"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left"/>
              <w:rPr>
                <w:rFonts w:ascii="Courier New" w:hAnsi="Courier New" w:eastAsia="宋体" w:cs="Courier New"/>
                <w:kern w:val="0"/>
                <w:sz w:val="18"/>
                <w:szCs w:val="18"/>
              </w:rPr>
            </w:pPr>
            <w:r>
              <w:rPr>
                <w:rFonts w:hint="eastAsia" w:ascii="Courier New" w:hAnsi="Courier New" w:eastAsia="宋体" w:cs="Courier New"/>
                <w:kern w:val="0"/>
                <w:sz w:val="18"/>
                <w:szCs w:val="18"/>
              </w:rPr>
              <w:t>1.固化千兆电接口≥24个，独立千兆SFP光接口≥4个;</w:t>
            </w:r>
          </w:p>
          <w:p>
            <w:pPr>
              <w:widowControl/>
              <w:jc w:val="left"/>
              <w:rPr>
                <w:rFonts w:ascii="Courier New" w:hAnsi="Courier New" w:eastAsia="宋体" w:cs="Courier New"/>
                <w:kern w:val="0"/>
                <w:sz w:val="18"/>
                <w:szCs w:val="18"/>
              </w:rPr>
            </w:pPr>
            <w:r>
              <w:rPr>
                <w:rFonts w:hint="eastAsia" w:ascii="Courier New" w:hAnsi="Courier New" w:eastAsia="宋体" w:cs="Courier New"/>
                <w:kern w:val="0"/>
                <w:sz w:val="18"/>
                <w:szCs w:val="18"/>
              </w:rPr>
              <w:t>2.交换容量≥3.3Tbps，包转发率≥125Mpps;</w:t>
            </w:r>
          </w:p>
          <w:p>
            <w:pPr>
              <w:widowControl/>
              <w:jc w:val="left"/>
              <w:rPr>
                <w:rFonts w:ascii="Courier New" w:hAnsi="Courier New" w:eastAsia="宋体" w:cs="Courier New"/>
                <w:kern w:val="0"/>
                <w:sz w:val="18"/>
                <w:szCs w:val="18"/>
              </w:rPr>
            </w:pPr>
            <w:r>
              <w:rPr>
                <w:rFonts w:hint="eastAsia" w:ascii="Courier New" w:hAnsi="Courier New" w:eastAsia="宋体" w:cs="Courier New"/>
                <w:kern w:val="0"/>
                <w:sz w:val="18"/>
                <w:szCs w:val="18"/>
              </w:rPr>
              <w:t>3.支持IPv4、IPv6静态路由、RIP、RIPng、OSPFv2、OSPFv3等三层路由和组播功能;</w:t>
            </w:r>
          </w:p>
          <w:p>
            <w:pPr>
              <w:widowControl/>
              <w:jc w:val="left"/>
              <w:rPr>
                <w:rFonts w:ascii="Courier New" w:hAnsi="Courier New" w:eastAsia="宋体" w:cs="Courier New"/>
                <w:kern w:val="0"/>
                <w:sz w:val="18"/>
                <w:szCs w:val="18"/>
              </w:rPr>
            </w:pPr>
            <w:r>
              <w:rPr>
                <w:rFonts w:hint="eastAsia" w:ascii="Courier New" w:hAnsi="Courier New" w:eastAsia="宋体" w:cs="Courier New"/>
                <w:kern w:val="0"/>
                <w:sz w:val="18"/>
                <w:szCs w:val="18"/>
              </w:rPr>
              <w:t>4.为保证设备稳定运行、设备防浪涌≥10kv，响应文件中提供第三方有权机构出具的检测报告扫描件证明;</w:t>
            </w:r>
          </w:p>
          <w:p>
            <w:pPr>
              <w:widowControl/>
              <w:jc w:val="left"/>
              <w:rPr>
                <w:rFonts w:ascii="Courier New" w:hAnsi="Courier New" w:eastAsia="宋体" w:cs="Courier New"/>
                <w:kern w:val="0"/>
                <w:sz w:val="18"/>
                <w:szCs w:val="18"/>
              </w:rPr>
            </w:pPr>
            <w:r>
              <w:rPr>
                <w:rFonts w:hint="eastAsia" w:ascii="Courier New" w:hAnsi="Courier New" w:eastAsia="宋体" w:cs="Courier New"/>
                <w:kern w:val="0"/>
                <w:sz w:val="18"/>
                <w:szCs w:val="18"/>
              </w:rPr>
              <w:t>5.设备采用无风扇静音节能设计，支持IEEE802.3az标准的EEE节能技术，最低功耗≤24W;</w:t>
            </w:r>
          </w:p>
          <w:p>
            <w:pPr>
              <w:widowControl/>
              <w:jc w:val="left"/>
              <w:rPr>
                <w:rFonts w:ascii="Courier New" w:hAnsi="Courier New" w:eastAsia="宋体" w:cs="Courier New"/>
                <w:kern w:val="0"/>
                <w:sz w:val="18"/>
                <w:szCs w:val="18"/>
              </w:rPr>
            </w:pPr>
            <w:r>
              <w:rPr>
                <w:rFonts w:hint="eastAsia" w:ascii="Courier New" w:hAnsi="Courier New" w:eastAsia="宋体" w:cs="Courier New"/>
                <w:kern w:val="0"/>
                <w:sz w:val="18"/>
                <w:szCs w:val="18"/>
              </w:rPr>
              <w:t>6.支持openflow1.3协议;支持零配置，支持CWMP(TR069)协议;支持基本QinQ和灵活QinQ</w:t>
            </w:r>
          </w:p>
          <w:p>
            <w:pPr>
              <w:widowControl/>
              <w:jc w:val="left"/>
              <w:rPr>
                <w:rFonts w:ascii="Courier New" w:hAnsi="Courier New" w:eastAsia="宋体" w:cs="Courier New"/>
                <w:b/>
                <w:bCs/>
                <w:kern w:val="0"/>
                <w:sz w:val="18"/>
                <w:szCs w:val="18"/>
              </w:rPr>
            </w:pPr>
            <w:r>
              <w:rPr>
                <w:rFonts w:hint="eastAsia" w:ascii="Courier New" w:hAnsi="Courier New" w:eastAsia="宋体" w:cs="Courier New"/>
                <w:kern w:val="0"/>
                <w:sz w:val="18"/>
                <w:szCs w:val="18"/>
              </w:rPr>
              <w:t>7.支持专门基础网络保护机制，增强设备防攻击能力，即使在受到攻击的情况下，也能保护系统各种服务的正常运行，保持较低的CPU负载，从而保障整个网络的稳定运行;</w:t>
            </w:r>
          </w:p>
        </w:tc>
        <w:tc>
          <w:tcPr>
            <w:tcW w:w="613"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3</w:t>
            </w:r>
          </w:p>
        </w:tc>
        <w:tc>
          <w:tcPr>
            <w:tcW w:w="640"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台</w:t>
            </w:r>
          </w:p>
        </w:tc>
        <w:tc>
          <w:tcPr>
            <w:tcW w:w="797"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c>
          <w:tcPr>
            <w:tcW w:w="725"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r>
      <w:tr>
        <w:tblPrEx>
          <w:tblCellMar>
            <w:top w:w="0" w:type="dxa"/>
            <w:left w:w="108" w:type="dxa"/>
            <w:bottom w:w="0" w:type="dxa"/>
            <w:right w:w="108" w:type="dxa"/>
          </w:tblCellMar>
        </w:tblPrEx>
        <w:trPr>
          <w:trHeight w:val="988" w:hRule="atLeast"/>
        </w:trPr>
        <w:tc>
          <w:tcPr>
            <w:tcW w:w="67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4</w:t>
            </w:r>
          </w:p>
        </w:tc>
        <w:tc>
          <w:tcPr>
            <w:tcW w:w="140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24口POE交换机</w:t>
            </w:r>
          </w:p>
        </w:tc>
        <w:tc>
          <w:tcPr>
            <w:tcW w:w="5637"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left"/>
              <w:rPr>
                <w:rFonts w:ascii="宋体" w:hAnsi="宋体" w:eastAsia="宋体" w:cs="宋体"/>
                <w:kern w:val="0"/>
                <w:sz w:val="18"/>
                <w:szCs w:val="18"/>
              </w:rPr>
            </w:pPr>
            <w:r>
              <w:rPr>
                <w:rFonts w:hint="eastAsia" w:ascii="宋体" w:hAnsi="宋体" w:eastAsia="宋体" w:cs="宋体"/>
                <w:color w:val="000000"/>
                <w:sz w:val="18"/>
                <w:szCs w:val="18"/>
              </w:rPr>
              <w:t>固定端口</w:t>
            </w:r>
            <w:r>
              <w:rPr>
                <w:rFonts w:hint="eastAsia" w:ascii="宋体" w:hAnsi="宋体" w:eastAsia="宋体" w:cs="宋体"/>
                <w:kern w:val="0"/>
                <w:sz w:val="18"/>
                <w:szCs w:val="18"/>
              </w:rPr>
              <w:t>24个10/100/1000Base-T电口(包含两个uplink口，可作为上行口)，2个10G Base-X SFP+ 光口 支持PoE+</w:t>
            </w:r>
          </w:p>
          <w:p>
            <w:pPr>
              <w:widowControl/>
              <w:jc w:val="left"/>
              <w:rPr>
                <w:rFonts w:ascii="宋体" w:hAnsi="宋体" w:eastAsia="宋体" w:cs="宋体"/>
                <w:kern w:val="0"/>
                <w:sz w:val="18"/>
                <w:szCs w:val="18"/>
              </w:rPr>
            </w:pPr>
            <w:r>
              <w:rPr>
                <w:rFonts w:hint="eastAsia" w:ascii="宋体" w:hAnsi="宋体" w:eastAsia="宋体" w:cs="宋体"/>
                <w:kern w:val="0"/>
                <w:sz w:val="18"/>
                <w:szCs w:val="18"/>
              </w:rPr>
              <w:t xml:space="preserve">整机最大输出：225W，单端口最大供电功率 30W  </w:t>
            </w:r>
            <w:r>
              <w:rPr>
                <w:rFonts w:hint="eastAsia" w:ascii="宋体" w:hAnsi="宋体" w:eastAsia="宋体" w:cs="宋体"/>
                <w:color w:val="000000"/>
                <w:sz w:val="18"/>
                <w:szCs w:val="18"/>
              </w:rPr>
              <w:t>工作温度/存储温度 0oC～40oC/-40oC～70oC 工作湿度/存储湿度 5%~95%（非冷凝）</w:t>
            </w:r>
          </w:p>
        </w:tc>
        <w:tc>
          <w:tcPr>
            <w:tcW w:w="613"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1</w:t>
            </w:r>
          </w:p>
        </w:tc>
        <w:tc>
          <w:tcPr>
            <w:tcW w:w="640"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台</w:t>
            </w:r>
          </w:p>
        </w:tc>
        <w:tc>
          <w:tcPr>
            <w:tcW w:w="797"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c>
          <w:tcPr>
            <w:tcW w:w="725"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r>
      <w:tr>
        <w:tblPrEx>
          <w:tblCellMar>
            <w:top w:w="0" w:type="dxa"/>
            <w:left w:w="108" w:type="dxa"/>
            <w:bottom w:w="0" w:type="dxa"/>
            <w:right w:w="108" w:type="dxa"/>
          </w:tblCellMar>
        </w:tblPrEx>
        <w:trPr>
          <w:trHeight w:val="330" w:hRule="atLeast"/>
        </w:trPr>
        <w:tc>
          <w:tcPr>
            <w:tcW w:w="67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5</w:t>
            </w:r>
          </w:p>
        </w:tc>
        <w:tc>
          <w:tcPr>
            <w:tcW w:w="140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8口交换机</w:t>
            </w:r>
          </w:p>
        </w:tc>
        <w:tc>
          <w:tcPr>
            <w:tcW w:w="5637"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tabs>
                <w:tab w:val="left" w:pos="912"/>
              </w:tabs>
              <w:jc w:val="left"/>
              <w:rPr>
                <w:rFonts w:ascii="Courier New" w:hAnsi="Courier New" w:eastAsia="宋体" w:cs="Courier New"/>
                <w:b/>
                <w:bCs/>
                <w:kern w:val="0"/>
                <w:sz w:val="18"/>
                <w:szCs w:val="18"/>
              </w:rPr>
            </w:pPr>
            <w:r>
              <w:rPr>
                <w:rFonts w:hint="eastAsia" w:ascii="Courier New" w:hAnsi="Courier New" w:eastAsia="宋体" w:cs="Courier New"/>
                <w:kern w:val="0"/>
                <w:sz w:val="18"/>
                <w:szCs w:val="18"/>
              </w:rPr>
              <w:t>二层网管交换机，交换容量192Gbps，包转发率15Mpps，8口10/100/1000Mbps自适应电口交换机，固化2个SFP千兆光口，支持VLAN、ACL、端口镜像、端口聚合等功能，支持睿易APP和MACC云平台统一管理。</w:t>
            </w:r>
          </w:p>
        </w:tc>
        <w:tc>
          <w:tcPr>
            <w:tcW w:w="613" w:type="dxa"/>
            <w:tcBorders>
              <w:top w:val="single" w:color="auto" w:sz="4" w:space="0"/>
              <w:left w:val="nil"/>
              <w:bottom w:val="single" w:color="auto" w:sz="4" w:space="0"/>
              <w:right w:val="single" w:color="auto" w:sz="4" w:space="0"/>
            </w:tcBorders>
            <w:shd w:val="clear" w:color="000000" w:fill="auto"/>
            <w:vAlign w:val="center"/>
          </w:tcPr>
          <w:p>
            <w:pPr>
              <w:widowControl/>
              <w:tabs>
                <w:tab w:val="left" w:pos="455"/>
              </w:tabs>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1</w:t>
            </w:r>
          </w:p>
        </w:tc>
        <w:tc>
          <w:tcPr>
            <w:tcW w:w="640"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台</w:t>
            </w:r>
          </w:p>
        </w:tc>
        <w:tc>
          <w:tcPr>
            <w:tcW w:w="797"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c>
          <w:tcPr>
            <w:tcW w:w="725"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r>
      <w:tr>
        <w:tblPrEx>
          <w:tblCellMar>
            <w:top w:w="0" w:type="dxa"/>
            <w:left w:w="108" w:type="dxa"/>
            <w:bottom w:w="0" w:type="dxa"/>
            <w:right w:w="108" w:type="dxa"/>
          </w:tblCellMar>
        </w:tblPrEx>
        <w:trPr>
          <w:trHeight w:val="407" w:hRule="atLeast"/>
        </w:trPr>
        <w:tc>
          <w:tcPr>
            <w:tcW w:w="67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6</w:t>
            </w:r>
          </w:p>
        </w:tc>
        <w:tc>
          <w:tcPr>
            <w:tcW w:w="140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网线</w:t>
            </w:r>
          </w:p>
        </w:tc>
        <w:tc>
          <w:tcPr>
            <w:tcW w:w="5637"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六类</w:t>
            </w:r>
          </w:p>
        </w:tc>
        <w:tc>
          <w:tcPr>
            <w:tcW w:w="613"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3</w:t>
            </w:r>
          </w:p>
        </w:tc>
        <w:tc>
          <w:tcPr>
            <w:tcW w:w="640"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箱</w:t>
            </w:r>
          </w:p>
        </w:tc>
        <w:tc>
          <w:tcPr>
            <w:tcW w:w="797"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c>
          <w:tcPr>
            <w:tcW w:w="725"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r>
      <w:tr>
        <w:tblPrEx>
          <w:tblCellMar>
            <w:top w:w="0" w:type="dxa"/>
            <w:left w:w="108" w:type="dxa"/>
            <w:bottom w:w="0" w:type="dxa"/>
            <w:right w:w="108" w:type="dxa"/>
          </w:tblCellMar>
        </w:tblPrEx>
        <w:trPr>
          <w:trHeight w:val="645" w:hRule="atLeast"/>
        </w:trPr>
        <w:tc>
          <w:tcPr>
            <w:tcW w:w="67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7</w:t>
            </w:r>
          </w:p>
        </w:tc>
        <w:tc>
          <w:tcPr>
            <w:tcW w:w="140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光模块</w:t>
            </w:r>
          </w:p>
        </w:tc>
        <w:tc>
          <w:tcPr>
            <w:tcW w:w="5637"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kern w:val="0"/>
                <w:sz w:val="18"/>
                <w:szCs w:val="18"/>
              </w:rPr>
              <w:t>千兆单模光模块,最大传输距离10KM,双纤口,适用LC型接头跳线，千兆单模SFP光模块，波长1310nm。</w:t>
            </w:r>
          </w:p>
        </w:tc>
        <w:tc>
          <w:tcPr>
            <w:tcW w:w="613"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8</w:t>
            </w:r>
          </w:p>
        </w:tc>
        <w:tc>
          <w:tcPr>
            <w:tcW w:w="640"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块</w:t>
            </w:r>
          </w:p>
        </w:tc>
        <w:tc>
          <w:tcPr>
            <w:tcW w:w="797"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c>
          <w:tcPr>
            <w:tcW w:w="725"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r>
      <w:tr>
        <w:tblPrEx>
          <w:tblCellMar>
            <w:top w:w="0" w:type="dxa"/>
            <w:left w:w="108" w:type="dxa"/>
            <w:bottom w:w="0" w:type="dxa"/>
            <w:right w:w="108" w:type="dxa"/>
          </w:tblCellMar>
        </w:tblPrEx>
        <w:trPr>
          <w:trHeight w:val="337" w:hRule="atLeast"/>
        </w:trPr>
        <w:tc>
          <w:tcPr>
            <w:tcW w:w="67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ascii="Courier New" w:hAnsi="Courier New" w:eastAsia="宋体" w:cs="Courier New"/>
                <w:b/>
                <w:bCs/>
                <w:kern w:val="0"/>
                <w:sz w:val="18"/>
                <w:szCs w:val="18"/>
              </w:rPr>
              <w:t>8</w:t>
            </w:r>
          </w:p>
        </w:tc>
        <w:tc>
          <w:tcPr>
            <w:tcW w:w="140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PDU</w:t>
            </w:r>
          </w:p>
        </w:tc>
        <w:tc>
          <w:tcPr>
            <w:tcW w:w="5637"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8位10A</w:t>
            </w:r>
          </w:p>
        </w:tc>
        <w:tc>
          <w:tcPr>
            <w:tcW w:w="613"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3</w:t>
            </w:r>
          </w:p>
        </w:tc>
        <w:tc>
          <w:tcPr>
            <w:tcW w:w="640"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个</w:t>
            </w:r>
          </w:p>
        </w:tc>
        <w:tc>
          <w:tcPr>
            <w:tcW w:w="797"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c>
          <w:tcPr>
            <w:tcW w:w="725"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r>
      <w:tr>
        <w:tblPrEx>
          <w:tblCellMar>
            <w:top w:w="0" w:type="dxa"/>
            <w:left w:w="108" w:type="dxa"/>
            <w:bottom w:w="0" w:type="dxa"/>
            <w:right w:w="108" w:type="dxa"/>
          </w:tblCellMar>
        </w:tblPrEx>
        <w:trPr>
          <w:trHeight w:val="330" w:hRule="atLeast"/>
        </w:trPr>
        <w:tc>
          <w:tcPr>
            <w:tcW w:w="67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ascii="Courier New" w:hAnsi="Courier New" w:eastAsia="宋体" w:cs="Courier New"/>
                <w:b/>
                <w:bCs/>
                <w:kern w:val="0"/>
                <w:sz w:val="18"/>
                <w:szCs w:val="18"/>
              </w:rPr>
              <w:t>9</w:t>
            </w:r>
          </w:p>
        </w:tc>
        <w:tc>
          <w:tcPr>
            <w:tcW w:w="140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壁挂机柜</w:t>
            </w:r>
          </w:p>
        </w:tc>
        <w:tc>
          <w:tcPr>
            <w:tcW w:w="5637"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9U</w:t>
            </w:r>
          </w:p>
        </w:tc>
        <w:tc>
          <w:tcPr>
            <w:tcW w:w="613"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1</w:t>
            </w:r>
          </w:p>
        </w:tc>
        <w:tc>
          <w:tcPr>
            <w:tcW w:w="640"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台</w:t>
            </w:r>
          </w:p>
        </w:tc>
        <w:tc>
          <w:tcPr>
            <w:tcW w:w="797"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c>
          <w:tcPr>
            <w:tcW w:w="725"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r>
      <w:tr>
        <w:tblPrEx>
          <w:tblCellMar>
            <w:top w:w="0" w:type="dxa"/>
            <w:left w:w="108" w:type="dxa"/>
            <w:bottom w:w="0" w:type="dxa"/>
            <w:right w:w="108" w:type="dxa"/>
          </w:tblCellMar>
        </w:tblPrEx>
        <w:trPr>
          <w:trHeight w:val="330" w:hRule="atLeast"/>
        </w:trPr>
        <w:tc>
          <w:tcPr>
            <w:tcW w:w="67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10</w:t>
            </w:r>
          </w:p>
        </w:tc>
        <w:tc>
          <w:tcPr>
            <w:tcW w:w="140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24口终端盒</w:t>
            </w:r>
          </w:p>
        </w:tc>
        <w:tc>
          <w:tcPr>
            <w:tcW w:w="5637"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国产优质</w:t>
            </w:r>
          </w:p>
        </w:tc>
        <w:tc>
          <w:tcPr>
            <w:tcW w:w="613"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8</w:t>
            </w:r>
          </w:p>
        </w:tc>
        <w:tc>
          <w:tcPr>
            <w:tcW w:w="640"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个</w:t>
            </w:r>
          </w:p>
        </w:tc>
        <w:tc>
          <w:tcPr>
            <w:tcW w:w="797"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c>
          <w:tcPr>
            <w:tcW w:w="725"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r>
      <w:tr>
        <w:tblPrEx>
          <w:tblCellMar>
            <w:top w:w="0" w:type="dxa"/>
            <w:left w:w="108" w:type="dxa"/>
            <w:bottom w:w="0" w:type="dxa"/>
            <w:right w:w="108" w:type="dxa"/>
          </w:tblCellMar>
        </w:tblPrEx>
        <w:trPr>
          <w:trHeight w:val="153" w:hRule="atLeast"/>
        </w:trPr>
        <w:tc>
          <w:tcPr>
            <w:tcW w:w="67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11</w:t>
            </w:r>
          </w:p>
        </w:tc>
        <w:tc>
          <w:tcPr>
            <w:tcW w:w="140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PVC管</w:t>
            </w:r>
          </w:p>
        </w:tc>
        <w:tc>
          <w:tcPr>
            <w:tcW w:w="5637"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国产优质</w:t>
            </w:r>
          </w:p>
        </w:tc>
        <w:tc>
          <w:tcPr>
            <w:tcW w:w="613"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500</w:t>
            </w:r>
          </w:p>
        </w:tc>
        <w:tc>
          <w:tcPr>
            <w:tcW w:w="640"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米</w:t>
            </w:r>
          </w:p>
        </w:tc>
        <w:tc>
          <w:tcPr>
            <w:tcW w:w="797"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c>
          <w:tcPr>
            <w:tcW w:w="725"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r>
      <w:tr>
        <w:tblPrEx>
          <w:tblCellMar>
            <w:top w:w="0" w:type="dxa"/>
            <w:left w:w="108" w:type="dxa"/>
            <w:bottom w:w="0" w:type="dxa"/>
            <w:right w:w="108" w:type="dxa"/>
          </w:tblCellMar>
        </w:tblPrEx>
        <w:trPr>
          <w:trHeight w:val="257" w:hRule="atLeast"/>
        </w:trPr>
        <w:tc>
          <w:tcPr>
            <w:tcW w:w="67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12</w:t>
            </w:r>
          </w:p>
        </w:tc>
        <w:tc>
          <w:tcPr>
            <w:tcW w:w="140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耗材</w:t>
            </w:r>
          </w:p>
        </w:tc>
        <w:tc>
          <w:tcPr>
            <w:tcW w:w="5637"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熔纤、SC尾纤、法兰、光纤跳线</w:t>
            </w:r>
          </w:p>
        </w:tc>
        <w:tc>
          <w:tcPr>
            <w:tcW w:w="613"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1</w:t>
            </w:r>
          </w:p>
        </w:tc>
        <w:tc>
          <w:tcPr>
            <w:tcW w:w="640"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批</w:t>
            </w:r>
          </w:p>
        </w:tc>
        <w:tc>
          <w:tcPr>
            <w:tcW w:w="797"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c>
          <w:tcPr>
            <w:tcW w:w="725"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r>
      <w:tr>
        <w:tblPrEx>
          <w:tblCellMar>
            <w:top w:w="0" w:type="dxa"/>
            <w:left w:w="108" w:type="dxa"/>
            <w:bottom w:w="0" w:type="dxa"/>
            <w:right w:w="108" w:type="dxa"/>
          </w:tblCellMar>
        </w:tblPrEx>
        <w:trPr>
          <w:trHeight w:val="219" w:hRule="atLeast"/>
        </w:trPr>
        <w:tc>
          <w:tcPr>
            <w:tcW w:w="67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13</w:t>
            </w:r>
          </w:p>
        </w:tc>
        <w:tc>
          <w:tcPr>
            <w:tcW w:w="140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辅材</w:t>
            </w:r>
          </w:p>
        </w:tc>
        <w:tc>
          <w:tcPr>
            <w:tcW w:w="5637"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3*2.5电源线、水晶头、40管、线卡、扎带、胶布等</w:t>
            </w:r>
          </w:p>
        </w:tc>
        <w:tc>
          <w:tcPr>
            <w:tcW w:w="613"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1</w:t>
            </w:r>
          </w:p>
        </w:tc>
        <w:tc>
          <w:tcPr>
            <w:tcW w:w="640"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批</w:t>
            </w:r>
          </w:p>
        </w:tc>
        <w:tc>
          <w:tcPr>
            <w:tcW w:w="797"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c>
          <w:tcPr>
            <w:tcW w:w="725"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r>
      <w:tr>
        <w:tblPrEx>
          <w:tblCellMar>
            <w:top w:w="0" w:type="dxa"/>
            <w:left w:w="108" w:type="dxa"/>
            <w:bottom w:w="0" w:type="dxa"/>
            <w:right w:w="108" w:type="dxa"/>
          </w:tblCellMar>
        </w:tblPrEx>
        <w:trPr>
          <w:trHeight w:val="181" w:hRule="atLeast"/>
        </w:trPr>
        <w:tc>
          <w:tcPr>
            <w:tcW w:w="67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14</w:t>
            </w:r>
          </w:p>
        </w:tc>
        <w:tc>
          <w:tcPr>
            <w:tcW w:w="1400"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施工费</w:t>
            </w:r>
          </w:p>
        </w:tc>
        <w:tc>
          <w:tcPr>
            <w:tcW w:w="5637"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国产、定制</w:t>
            </w:r>
          </w:p>
        </w:tc>
        <w:tc>
          <w:tcPr>
            <w:tcW w:w="613" w:type="dxa"/>
            <w:tcBorders>
              <w:top w:val="single" w:color="auto" w:sz="4" w:space="0"/>
              <w:left w:val="nil"/>
              <w:bottom w:val="single" w:color="auto" w:sz="4" w:space="0"/>
              <w:right w:val="single" w:color="auto" w:sz="4" w:space="0"/>
            </w:tcBorders>
            <w:shd w:val="clear" w:color="000000" w:fill="auto"/>
            <w:vAlign w:val="center"/>
          </w:tcPr>
          <w:p>
            <w:pPr>
              <w:widowControl/>
              <w:tabs>
                <w:tab w:val="left" w:pos="480"/>
              </w:tabs>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1</w:t>
            </w:r>
          </w:p>
        </w:tc>
        <w:tc>
          <w:tcPr>
            <w:tcW w:w="640"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ascii="Courier New" w:hAnsi="Courier New" w:eastAsia="宋体" w:cs="Courier New"/>
                <w:b/>
                <w:bCs/>
                <w:kern w:val="0"/>
                <w:sz w:val="18"/>
                <w:szCs w:val="18"/>
              </w:rPr>
            </w:pPr>
            <w:r>
              <w:rPr>
                <w:rFonts w:hint="eastAsia" w:ascii="Courier New" w:hAnsi="Courier New" w:eastAsia="宋体" w:cs="Courier New"/>
                <w:b/>
                <w:bCs/>
                <w:kern w:val="0"/>
                <w:sz w:val="18"/>
                <w:szCs w:val="18"/>
              </w:rPr>
              <w:t>批</w:t>
            </w:r>
          </w:p>
        </w:tc>
        <w:tc>
          <w:tcPr>
            <w:tcW w:w="797"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c>
          <w:tcPr>
            <w:tcW w:w="725"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r>
      <w:tr>
        <w:tblPrEx>
          <w:tblCellMar>
            <w:top w:w="0" w:type="dxa"/>
            <w:left w:w="108" w:type="dxa"/>
            <w:bottom w:w="0" w:type="dxa"/>
            <w:right w:w="108" w:type="dxa"/>
          </w:tblCellMar>
        </w:tblPrEx>
        <w:trPr>
          <w:trHeight w:val="181" w:hRule="atLeast"/>
        </w:trPr>
        <w:tc>
          <w:tcPr>
            <w:tcW w:w="7707" w:type="dxa"/>
            <w:gridSpan w:val="3"/>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lang w:eastAsia="zh-CN"/>
              </w:rPr>
            </w:pPr>
            <w:r>
              <w:rPr>
                <w:rFonts w:hint="eastAsia" w:ascii="Courier New" w:hAnsi="Courier New" w:eastAsia="宋体" w:cs="Courier New"/>
                <w:b/>
                <w:bCs/>
                <w:kern w:val="0"/>
                <w:sz w:val="18"/>
                <w:szCs w:val="18"/>
                <w:lang w:eastAsia="zh-CN"/>
              </w:rPr>
              <w:t>总计（元）</w:t>
            </w:r>
          </w:p>
        </w:tc>
        <w:tc>
          <w:tcPr>
            <w:tcW w:w="1253" w:type="dxa"/>
            <w:gridSpan w:val="2"/>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c>
          <w:tcPr>
            <w:tcW w:w="797"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c>
          <w:tcPr>
            <w:tcW w:w="725" w:type="dxa"/>
            <w:tcBorders>
              <w:top w:val="single" w:color="auto" w:sz="4" w:space="0"/>
              <w:left w:val="nil"/>
              <w:bottom w:val="single" w:color="auto" w:sz="4" w:space="0"/>
              <w:right w:val="single" w:color="auto" w:sz="4" w:space="0"/>
            </w:tcBorders>
            <w:shd w:val="clear" w:color="000000" w:fill="auto"/>
            <w:vAlign w:val="center"/>
          </w:tcPr>
          <w:p>
            <w:pPr>
              <w:widowControl/>
              <w:jc w:val="center"/>
              <w:rPr>
                <w:rFonts w:hint="eastAsia" w:ascii="Courier New" w:hAnsi="Courier New" w:eastAsia="宋体" w:cs="Courier New"/>
                <w:b/>
                <w:bCs/>
                <w:kern w:val="0"/>
                <w:sz w:val="18"/>
                <w:szCs w:val="18"/>
              </w:rPr>
            </w:pPr>
          </w:p>
        </w:tc>
      </w:tr>
    </w:tbl>
    <w:p>
      <w:pPr>
        <w:numPr>
          <w:ilvl w:val="0"/>
          <w:numId w:val="0"/>
        </w:numPr>
        <w:jc w:val="both"/>
        <w:rPr>
          <w:rFonts w:hint="eastAsia" w:ascii="仿宋" w:hAnsi="仿宋" w:eastAsia="仿宋" w:cs="仿宋"/>
          <w:b/>
          <w:sz w:val="28"/>
          <w:szCs w:val="28"/>
        </w:rPr>
      </w:pPr>
    </w:p>
    <w:p>
      <w:pPr>
        <w:numPr>
          <w:ilvl w:val="0"/>
          <w:numId w:val="0"/>
        </w:numPr>
        <w:jc w:val="both"/>
        <w:rPr>
          <w:rFonts w:hint="eastAsia" w:ascii="仿宋" w:hAnsi="仿宋" w:eastAsia="仿宋" w:cs="仿宋"/>
          <w:b/>
          <w:sz w:val="28"/>
          <w:szCs w:val="28"/>
        </w:rPr>
      </w:pPr>
    </w:p>
    <w:p>
      <w:pPr>
        <w:spacing w:line="360" w:lineRule="auto"/>
        <w:ind w:firstLine="720" w:firstLineChars="300"/>
        <w:rPr>
          <w:rFonts w:ascii="宋体" w:hAnsi="宋体"/>
          <w:vanish/>
          <w:sz w:val="24"/>
        </w:rPr>
      </w:pPr>
    </w:p>
    <w:p>
      <w:pPr>
        <w:spacing w:line="360" w:lineRule="auto"/>
        <w:ind w:firstLine="720" w:firstLineChars="300"/>
        <w:rPr>
          <w:rFonts w:ascii="宋体" w:hAnsi="宋体"/>
          <w:vanish/>
          <w:sz w:val="24"/>
        </w:rPr>
      </w:pPr>
    </w:p>
    <w:p>
      <w:pPr>
        <w:spacing w:line="360" w:lineRule="auto"/>
        <w:ind w:firstLine="720" w:firstLineChars="300"/>
        <w:rPr>
          <w:rFonts w:ascii="宋体" w:hAnsi="宋体"/>
          <w:vanish/>
          <w:sz w:val="24"/>
        </w:rPr>
      </w:pPr>
    </w:p>
    <w:p>
      <w:pPr>
        <w:spacing w:line="360" w:lineRule="auto"/>
        <w:ind w:firstLine="720" w:firstLineChars="300"/>
        <w:rPr>
          <w:rFonts w:ascii="宋体" w:hAnsi="宋体"/>
          <w:vanish/>
          <w:sz w:val="24"/>
        </w:rPr>
      </w:pPr>
    </w:p>
    <w:p>
      <w:pPr>
        <w:spacing w:line="360" w:lineRule="auto"/>
        <w:ind w:firstLine="720" w:firstLineChars="300"/>
        <w:rPr>
          <w:rFonts w:ascii="宋体" w:hAnsi="宋体"/>
          <w:sz w:val="24"/>
        </w:rPr>
      </w:pPr>
      <w:r>
        <w:rPr>
          <w:rFonts w:hint="eastAsia" w:ascii="宋体" w:hAnsi="宋体"/>
          <w:sz w:val="24"/>
        </w:rPr>
        <w:t>供应商：</w:t>
      </w:r>
      <w:r>
        <w:rPr>
          <w:rFonts w:ascii="宋体" w:hAnsi="宋体"/>
          <w:sz w:val="24"/>
          <w:u w:val="single"/>
        </w:rPr>
        <w:t xml:space="preserve">              </w:t>
      </w:r>
      <w:r>
        <w:rPr>
          <w:rFonts w:hint="eastAsia" w:ascii="宋体" w:hAnsi="宋体"/>
          <w:sz w:val="24"/>
        </w:rPr>
        <w:t>(公章)</w:t>
      </w:r>
      <w:r>
        <w:rPr>
          <w:rFonts w:ascii="宋体" w:hAnsi="宋体"/>
          <w:sz w:val="24"/>
        </w:rPr>
        <w:t xml:space="preserve">   </w:t>
      </w:r>
    </w:p>
    <w:p>
      <w:pPr>
        <w:adjustRightInd w:val="0"/>
        <w:snapToGrid w:val="0"/>
        <w:spacing w:line="228" w:lineRule="auto"/>
        <w:rPr>
          <w:rFonts w:ascii="宋体" w:hAns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tabs>
          <w:tab w:val="left" w:pos="1815"/>
        </w:tabs>
        <w:jc w:val="center"/>
        <w:rPr>
          <w:rFonts w:ascii="仿宋" w:hAnsi="仿宋" w:eastAsia="仿宋" w:cs="仿宋"/>
          <w:b/>
          <w:bCs/>
          <w:sz w:val="28"/>
          <w:szCs w:val="28"/>
        </w:rPr>
      </w:pPr>
      <w:r>
        <w:rPr>
          <w:rFonts w:hint="eastAsia" w:ascii="仿宋" w:hAnsi="仿宋" w:eastAsia="仿宋" w:cs="仿宋"/>
          <w:sz w:val="28"/>
          <w:szCs w:val="28"/>
        </w:rPr>
        <w:br w:type="page"/>
      </w:r>
      <w:r>
        <w:rPr>
          <w:rFonts w:hint="eastAsia" w:ascii="仿宋" w:hAnsi="仿宋" w:eastAsia="仿宋" w:cs="仿宋"/>
          <w:b/>
          <w:sz w:val="28"/>
          <w:szCs w:val="28"/>
        </w:rPr>
        <w:t>六、</w:t>
      </w:r>
      <w:r>
        <w:rPr>
          <w:rFonts w:hint="eastAsia" w:ascii="仿宋" w:hAnsi="仿宋" w:eastAsia="仿宋" w:cs="仿宋"/>
          <w:sz w:val="28"/>
          <w:szCs w:val="28"/>
        </w:rPr>
        <w:t>产品检测报告、保修承诺</w:t>
      </w:r>
    </w:p>
    <w:p>
      <w:pPr>
        <w:spacing w:line="360" w:lineRule="auto"/>
        <w:ind w:firstLine="2520" w:firstLineChars="900"/>
        <w:rPr>
          <w:rFonts w:ascii="仿宋" w:hAnsi="仿宋" w:eastAsia="仿宋" w:cs="仿宋"/>
          <w:color w:val="000000"/>
          <w:sz w:val="28"/>
          <w:szCs w:val="28"/>
        </w:rPr>
      </w:pPr>
      <w:r>
        <w:rPr>
          <w:rFonts w:hint="eastAsia" w:ascii="仿宋" w:hAnsi="仿宋" w:eastAsia="仿宋" w:cs="仿宋"/>
          <w:bCs/>
          <w:color w:val="000000"/>
          <w:sz w:val="28"/>
          <w:szCs w:val="28"/>
        </w:rPr>
        <w:t>（可自行制作格式</w:t>
      </w:r>
      <w:r>
        <w:rPr>
          <w:rFonts w:hint="eastAsia" w:ascii="仿宋" w:hAnsi="仿宋" w:eastAsia="仿宋" w:cs="仿宋"/>
          <w:color w:val="000000"/>
          <w:sz w:val="28"/>
          <w:szCs w:val="28"/>
        </w:rPr>
        <w:t>）</w:t>
      </w:r>
    </w:p>
    <w:p>
      <w:pPr>
        <w:tabs>
          <w:tab w:val="left" w:pos="1815"/>
        </w:tabs>
        <w:jc w:val="center"/>
        <w:rPr>
          <w:rFonts w:ascii="仿宋" w:hAnsi="仿宋" w:eastAsia="仿宋" w:cs="仿宋"/>
          <w:b/>
          <w:bCs/>
          <w:sz w:val="28"/>
          <w:szCs w:val="28"/>
        </w:rPr>
      </w:pPr>
    </w:p>
    <w:p>
      <w:pPr>
        <w:pStyle w:val="12"/>
        <w:ind w:firstLine="560"/>
        <w:rPr>
          <w:rFonts w:ascii="仿宋" w:hAnsi="仿宋" w:eastAsia="仿宋" w:cs="仿宋"/>
          <w:sz w:val="28"/>
          <w:szCs w:val="28"/>
        </w:rPr>
      </w:pPr>
    </w:p>
    <w:p>
      <w:pPr>
        <w:pStyle w:val="12"/>
        <w:ind w:firstLine="0" w:firstLineChars="0"/>
        <w:jc w:val="center"/>
        <w:rPr>
          <w:rFonts w:ascii="仿宋" w:hAnsi="仿宋" w:eastAsia="仿宋" w:cs="仿宋"/>
          <w:sz w:val="28"/>
          <w:szCs w:val="28"/>
        </w:rPr>
      </w:pPr>
    </w:p>
    <w:p>
      <w:pPr>
        <w:pStyle w:val="12"/>
        <w:ind w:firstLine="0" w:firstLineChars="0"/>
        <w:jc w:val="center"/>
        <w:rPr>
          <w:rFonts w:ascii="仿宋" w:hAnsi="仿宋" w:eastAsia="仿宋" w:cs="仿宋"/>
          <w:sz w:val="28"/>
          <w:szCs w:val="28"/>
        </w:rPr>
      </w:pPr>
    </w:p>
    <w:p>
      <w:pPr>
        <w:pStyle w:val="12"/>
        <w:ind w:firstLine="0" w:firstLineChars="0"/>
        <w:jc w:val="center"/>
        <w:rPr>
          <w:rFonts w:ascii="仿宋" w:hAnsi="仿宋" w:eastAsia="仿宋" w:cs="仿宋"/>
          <w:sz w:val="28"/>
          <w:szCs w:val="28"/>
        </w:rPr>
      </w:pPr>
    </w:p>
    <w:p>
      <w:pPr>
        <w:pStyle w:val="12"/>
        <w:ind w:firstLine="0" w:firstLineChars="0"/>
        <w:jc w:val="center"/>
        <w:rPr>
          <w:rFonts w:ascii="仿宋" w:hAnsi="仿宋" w:eastAsia="仿宋" w:cs="仿宋"/>
          <w:sz w:val="28"/>
          <w:szCs w:val="28"/>
        </w:rPr>
      </w:pPr>
    </w:p>
    <w:p>
      <w:pPr>
        <w:pStyle w:val="12"/>
        <w:ind w:firstLine="0" w:firstLineChars="0"/>
        <w:jc w:val="center"/>
        <w:rPr>
          <w:rFonts w:ascii="仿宋" w:hAnsi="仿宋" w:eastAsia="仿宋" w:cs="仿宋"/>
          <w:sz w:val="28"/>
          <w:szCs w:val="28"/>
        </w:rPr>
      </w:pPr>
    </w:p>
    <w:p>
      <w:pPr>
        <w:pStyle w:val="12"/>
        <w:ind w:firstLine="0" w:firstLineChars="0"/>
        <w:jc w:val="center"/>
        <w:rPr>
          <w:rFonts w:ascii="仿宋" w:hAnsi="仿宋" w:eastAsia="仿宋" w:cs="仿宋"/>
          <w:sz w:val="28"/>
          <w:szCs w:val="28"/>
        </w:rPr>
      </w:pPr>
    </w:p>
    <w:p>
      <w:pPr>
        <w:pStyle w:val="12"/>
        <w:ind w:firstLine="0" w:firstLineChars="0"/>
        <w:jc w:val="center"/>
        <w:rPr>
          <w:rFonts w:ascii="仿宋" w:hAnsi="仿宋" w:eastAsia="仿宋" w:cs="仿宋"/>
          <w:sz w:val="28"/>
          <w:szCs w:val="28"/>
        </w:rPr>
      </w:pPr>
    </w:p>
    <w:p>
      <w:pPr>
        <w:pStyle w:val="12"/>
        <w:ind w:firstLine="0" w:firstLineChars="0"/>
        <w:jc w:val="center"/>
        <w:rPr>
          <w:rFonts w:ascii="仿宋" w:hAnsi="仿宋" w:eastAsia="仿宋" w:cs="仿宋"/>
          <w:sz w:val="28"/>
          <w:szCs w:val="28"/>
        </w:rPr>
      </w:pPr>
    </w:p>
    <w:p>
      <w:pPr>
        <w:pStyle w:val="12"/>
        <w:ind w:firstLine="0" w:firstLineChars="0"/>
        <w:jc w:val="center"/>
        <w:rPr>
          <w:rFonts w:ascii="仿宋" w:hAnsi="仿宋" w:eastAsia="仿宋" w:cs="仿宋"/>
          <w:sz w:val="28"/>
          <w:szCs w:val="28"/>
        </w:rPr>
      </w:pPr>
    </w:p>
    <w:p>
      <w:pPr>
        <w:pStyle w:val="12"/>
        <w:ind w:firstLine="0" w:firstLineChars="0"/>
        <w:jc w:val="center"/>
        <w:rPr>
          <w:rFonts w:ascii="仿宋" w:hAnsi="仿宋" w:eastAsia="仿宋" w:cs="仿宋"/>
          <w:sz w:val="28"/>
          <w:szCs w:val="28"/>
        </w:rPr>
      </w:pPr>
    </w:p>
    <w:p>
      <w:pPr>
        <w:pStyle w:val="12"/>
        <w:ind w:firstLine="0" w:firstLineChars="0"/>
        <w:jc w:val="center"/>
        <w:rPr>
          <w:rFonts w:ascii="仿宋" w:hAnsi="仿宋" w:eastAsia="仿宋" w:cs="仿宋"/>
          <w:sz w:val="28"/>
          <w:szCs w:val="28"/>
        </w:rPr>
      </w:pPr>
    </w:p>
    <w:p>
      <w:pPr>
        <w:pStyle w:val="12"/>
        <w:ind w:firstLine="0" w:firstLineChars="0"/>
        <w:jc w:val="center"/>
        <w:rPr>
          <w:rFonts w:ascii="仿宋" w:hAnsi="仿宋" w:eastAsia="仿宋" w:cs="仿宋"/>
          <w:sz w:val="28"/>
          <w:szCs w:val="28"/>
        </w:rPr>
      </w:pPr>
    </w:p>
    <w:p>
      <w:pPr>
        <w:pStyle w:val="12"/>
        <w:ind w:firstLine="0" w:firstLineChars="0"/>
        <w:jc w:val="center"/>
        <w:rPr>
          <w:rFonts w:ascii="仿宋" w:hAnsi="仿宋" w:eastAsia="仿宋" w:cs="仿宋"/>
          <w:sz w:val="28"/>
          <w:szCs w:val="28"/>
        </w:rPr>
      </w:pPr>
    </w:p>
    <w:p>
      <w:pPr>
        <w:pStyle w:val="12"/>
        <w:ind w:firstLine="0" w:firstLineChars="0"/>
        <w:jc w:val="center"/>
        <w:rPr>
          <w:rFonts w:ascii="仿宋" w:hAnsi="仿宋" w:eastAsia="仿宋" w:cs="仿宋"/>
          <w:sz w:val="28"/>
          <w:szCs w:val="28"/>
        </w:rPr>
      </w:pPr>
    </w:p>
    <w:p>
      <w:pPr>
        <w:pStyle w:val="12"/>
        <w:ind w:firstLine="0" w:firstLineChars="0"/>
        <w:jc w:val="center"/>
        <w:rPr>
          <w:rFonts w:ascii="仿宋" w:hAnsi="仿宋" w:eastAsia="仿宋" w:cs="仿宋"/>
          <w:sz w:val="28"/>
          <w:szCs w:val="28"/>
        </w:rPr>
      </w:pPr>
    </w:p>
    <w:p>
      <w:pPr>
        <w:tabs>
          <w:tab w:val="left" w:pos="1815"/>
        </w:tabs>
        <w:jc w:val="center"/>
        <w:rPr>
          <w:rFonts w:ascii="仿宋" w:hAnsi="仿宋" w:eastAsia="仿宋" w:cs="仿宋"/>
          <w:color w:val="000000"/>
          <w:sz w:val="28"/>
          <w:szCs w:val="28"/>
        </w:rPr>
      </w:pPr>
      <w:r>
        <w:rPr>
          <w:rFonts w:hint="eastAsia" w:ascii="仿宋" w:hAnsi="仿宋" w:eastAsia="仿宋" w:cs="仿宋"/>
          <w:b/>
          <w:bCs/>
          <w:sz w:val="28"/>
          <w:szCs w:val="28"/>
        </w:rPr>
        <w:t>七、</w:t>
      </w:r>
      <w:r>
        <w:rPr>
          <w:rFonts w:hint="eastAsia" w:ascii="仿宋" w:hAnsi="仿宋" w:eastAsia="仿宋" w:cs="仿宋"/>
          <w:b/>
          <w:sz w:val="28"/>
          <w:szCs w:val="28"/>
        </w:rPr>
        <w:t>供应商诚信承诺书</w:t>
      </w:r>
    </w:p>
    <w:p>
      <w:pPr>
        <w:pStyle w:val="4"/>
        <w:rPr>
          <w:rFonts w:ascii="仿宋" w:hAnsi="仿宋" w:eastAsia="仿宋" w:cs="仿宋"/>
          <w:sz w:val="28"/>
          <w:szCs w:val="28"/>
        </w:rPr>
      </w:pPr>
    </w:p>
    <w:p>
      <w:pPr>
        <w:pStyle w:val="23"/>
        <w:spacing w:line="360" w:lineRule="auto"/>
        <w:ind w:firstLine="640"/>
        <w:rPr>
          <w:rFonts w:ascii="仿宋" w:hAnsi="仿宋" w:eastAsia="仿宋" w:cs="仿宋"/>
          <w:kern w:val="2"/>
          <w:sz w:val="28"/>
          <w:szCs w:val="28"/>
        </w:rPr>
      </w:pPr>
      <w:r>
        <w:rPr>
          <w:rFonts w:hint="eastAsia" w:ascii="仿宋" w:hAnsi="仿宋" w:eastAsia="仿宋" w:cs="仿宋"/>
          <w:kern w:val="2"/>
          <w:sz w:val="28"/>
          <w:szCs w:val="28"/>
        </w:rPr>
        <w:t>我单位参加本次采购活动，郑重承诺如下：</w:t>
      </w:r>
    </w:p>
    <w:p>
      <w:pPr>
        <w:pStyle w:val="23"/>
        <w:spacing w:line="360" w:lineRule="auto"/>
        <w:ind w:firstLine="640"/>
        <w:rPr>
          <w:rFonts w:ascii="仿宋" w:hAnsi="仿宋" w:eastAsia="仿宋" w:cs="仿宋"/>
          <w:kern w:val="2"/>
          <w:sz w:val="28"/>
          <w:szCs w:val="28"/>
        </w:rPr>
      </w:pPr>
      <w:r>
        <w:rPr>
          <w:rFonts w:hint="eastAsia" w:ascii="仿宋" w:hAnsi="仿宋" w:eastAsia="仿宋" w:cs="仿宋"/>
          <w:kern w:val="2"/>
          <w:sz w:val="28"/>
          <w:szCs w:val="28"/>
        </w:rPr>
        <w:t>1．本次响应文件提供的所有资料都是真实有效、准确完整的，并按时接受资格审查，如发现提供虚假资料，或与事实不符，将取消成交资格。</w:t>
      </w:r>
    </w:p>
    <w:p>
      <w:pPr>
        <w:pStyle w:val="23"/>
        <w:spacing w:line="360" w:lineRule="auto"/>
        <w:ind w:firstLine="560" w:firstLineChars="200"/>
        <w:rPr>
          <w:rFonts w:ascii="仿宋" w:hAnsi="仿宋" w:eastAsia="仿宋" w:cs="仿宋"/>
          <w:kern w:val="2"/>
          <w:sz w:val="28"/>
          <w:szCs w:val="28"/>
        </w:rPr>
      </w:pPr>
      <w:r>
        <w:rPr>
          <w:rFonts w:hint="eastAsia" w:ascii="仿宋" w:hAnsi="仿宋" w:eastAsia="仿宋" w:cs="仿宋"/>
          <w:kern w:val="2"/>
          <w:sz w:val="28"/>
          <w:szCs w:val="28"/>
        </w:rPr>
        <w:t>2．本次响应绝无资质挂靠、串标、围标情形，若经查证属实，立即取消我方参与和成交资格并承担相应的法律责任。</w:t>
      </w:r>
    </w:p>
    <w:p>
      <w:pPr>
        <w:pStyle w:val="23"/>
        <w:spacing w:line="360" w:lineRule="auto"/>
        <w:ind w:firstLine="560" w:firstLineChars="200"/>
        <w:rPr>
          <w:rFonts w:ascii="仿宋" w:hAnsi="仿宋" w:eastAsia="仿宋" w:cs="仿宋"/>
          <w:kern w:val="2"/>
          <w:sz w:val="28"/>
          <w:szCs w:val="28"/>
        </w:rPr>
      </w:pPr>
      <w:r>
        <w:rPr>
          <w:rFonts w:hint="eastAsia" w:ascii="仿宋" w:hAnsi="仿宋" w:eastAsia="仿宋" w:cs="仿宋"/>
          <w:kern w:val="2"/>
          <w:sz w:val="28"/>
          <w:szCs w:val="28"/>
        </w:rPr>
        <w:t>３．本次询价采购如我单位成交，除不可抗力外，决不因任何其它原因放弃中标，否则将承担相应法律责任。</w:t>
      </w:r>
    </w:p>
    <w:p>
      <w:pPr>
        <w:pStyle w:val="23"/>
        <w:spacing w:line="360" w:lineRule="auto"/>
        <w:ind w:firstLine="560" w:firstLineChars="200"/>
        <w:rPr>
          <w:rFonts w:ascii="仿宋" w:hAnsi="仿宋" w:eastAsia="仿宋" w:cs="仿宋"/>
          <w:kern w:val="2"/>
          <w:sz w:val="28"/>
          <w:szCs w:val="28"/>
        </w:rPr>
      </w:pPr>
      <w:r>
        <w:rPr>
          <w:rFonts w:hint="eastAsia" w:ascii="仿宋" w:hAnsi="仿宋" w:eastAsia="仿宋" w:cs="仿宋"/>
          <w:kern w:val="2"/>
          <w:sz w:val="28"/>
          <w:szCs w:val="28"/>
        </w:rPr>
        <w:t>4．我公司近三年（自响应文件递交截止时间向前追溯三年）在政府采购活动中无重大违法记录，并如违反，我方愿承担一切违约责任。</w:t>
      </w:r>
    </w:p>
    <w:p>
      <w:pPr>
        <w:pStyle w:val="23"/>
        <w:spacing w:line="360" w:lineRule="auto"/>
        <w:ind w:firstLine="640"/>
        <w:rPr>
          <w:rFonts w:ascii="仿宋" w:hAnsi="仿宋" w:eastAsia="仿宋" w:cs="仿宋"/>
          <w:kern w:val="2"/>
          <w:sz w:val="28"/>
          <w:szCs w:val="28"/>
        </w:rPr>
      </w:pPr>
    </w:p>
    <w:p>
      <w:pPr>
        <w:spacing w:line="240" w:lineRule="atLeast"/>
        <w:ind w:firstLine="4180" w:firstLineChars="1493"/>
        <w:rPr>
          <w:rFonts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ind w:left="2"/>
        <w:jc w:val="center"/>
        <w:rPr>
          <w:rFonts w:ascii="仿宋" w:hAnsi="仿宋" w:eastAsia="仿宋" w:cs="仿宋"/>
          <w:color w:val="000000"/>
          <w:sz w:val="28"/>
          <w:szCs w:val="28"/>
        </w:rPr>
      </w:pPr>
      <w:r>
        <w:rPr>
          <w:rFonts w:hint="eastAsia" w:ascii="仿宋" w:hAnsi="仿宋" w:eastAsia="仿宋" w:cs="仿宋"/>
          <w:b/>
          <w:sz w:val="28"/>
          <w:szCs w:val="28"/>
        </w:rPr>
        <w:br w:type="page"/>
      </w:r>
    </w:p>
    <w:p>
      <w:pPr>
        <w:pStyle w:val="12"/>
        <w:ind w:firstLine="0" w:firstLineChars="0"/>
        <w:jc w:val="center"/>
        <w:rPr>
          <w:rFonts w:ascii="仿宋" w:hAnsi="仿宋" w:eastAsia="仿宋" w:cs="仿宋"/>
          <w:b/>
          <w:kern w:val="0"/>
          <w:sz w:val="28"/>
          <w:szCs w:val="28"/>
        </w:rPr>
      </w:pPr>
      <w:r>
        <w:rPr>
          <w:rFonts w:hint="eastAsia" w:ascii="仿宋" w:hAnsi="仿宋" w:eastAsia="仿宋" w:cs="仿宋"/>
          <w:b/>
          <w:kern w:val="0"/>
          <w:sz w:val="28"/>
          <w:szCs w:val="28"/>
        </w:rPr>
        <w:t>八、无重大违法记录声明函</w:t>
      </w:r>
    </w:p>
    <w:p>
      <w:pPr>
        <w:spacing w:line="440" w:lineRule="exact"/>
        <w:rPr>
          <w:rFonts w:ascii="仿宋" w:hAnsi="仿宋" w:eastAsia="仿宋" w:cs="仿宋"/>
          <w:kern w:val="0"/>
          <w:sz w:val="28"/>
          <w:szCs w:val="28"/>
        </w:rPr>
      </w:pPr>
    </w:p>
    <w:p>
      <w:pPr>
        <w:spacing w:line="360" w:lineRule="auto"/>
        <w:rPr>
          <w:rFonts w:ascii="仿宋" w:hAnsi="仿宋" w:eastAsia="仿宋" w:cs="仿宋"/>
          <w:b/>
          <w:kern w:val="0"/>
          <w:sz w:val="28"/>
          <w:szCs w:val="28"/>
        </w:rPr>
      </w:pPr>
      <w:r>
        <w:rPr>
          <w:rFonts w:hint="eastAsia" w:ascii="仿宋" w:hAnsi="仿宋" w:eastAsia="仿宋" w:cs="仿宋"/>
          <w:b/>
          <w:kern w:val="0"/>
          <w:sz w:val="28"/>
          <w:szCs w:val="28"/>
        </w:rPr>
        <w:t>致：中共安徽省委党校（安徽行政学院）</w:t>
      </w:r>
    </w:p>
    <w:p>
      <w:pPr>
        <w:spacing w:line="360"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本公司郑重声明，参加本</w:t>
      </w:r>
      <w:r>
        <w:rPr>
          <w:rFonts w:hint="eastAsia" w:ascii="仿宋" w:hAnsi="仿宋" w:eastAsia="仿宋" w:cs="仿宋"/>
          <w:sz w:val="28"/>
          <w:szCs w:val="28"/>
        </w:rPr>
        <w:t>采购</w:t>
      </w:r>
      <w:r>
        <w:rPr>
          <w:rFonts w:hint="eastAsia" w:ascii="仿宋" w:hAnsi="仿宋" w:eastAsia="仿宋" w:cs="仿宋"/>
          <w:kern w:val="0"/>
          <w:sz w:val="28"/>
          <w:szCs w:val="28"/>
        </w:rPr>
        <w:t>活动前三年内，本公司在经营活动中没有重大违法记录，没有因违法经营受到刑事处罚或者责令停产停业、吊销许可证或者执照、较大数额罚款等行政处罚。</w:t>
      </w:r>
    </w:p>
    <w:p>
      <w:pPr>
        <w:spacing w:line="360"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本公司对上述声明的真实性负责。如有虚假，将依法承担相应责任。</w:t>
      </w: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360" w:lineRule="auto"/>
        <w:rPr>
          <w:rFonts w:ascii="仿宋" w:hAnsi="仿宋" w:eastAsia="仿宋" w:cs="仿宋"/>
          <w:kern w:val="0"/>
          <w:sz w:val="28"/>
          <w:szCs w:val="28"/>
        </w:rPr>
      </w:pPr>
    </w:p>
    <w:p>
      <w:pPr>
        <w:spacing w:line="240" w:lineRule="atLeast"/>
        <w:ind w:firstLine="4180" w:firstLineChars="1493"/>
        <w:rPr>
          <w:rFonts w:ascii="仿宋" w:hAnsi="仿宋" w:eastAsia="仿宋" w:cs="仿宋"/>
          <w:sz w:val="28"/>
          <w:szCs w:val="28"/>
        </w:rPr>
      </w:pPr>
      <w:r>
        <w:rPr>
          <w:rFonts w:hint="eastAsia" w:ascii="仿宋" w:hAnsi="仿宋" w:eastAsia="仿宋" w:cs="仿宋"/>
          <w:color w:val="000000"/>
          <w:sz w:val="28"/>
          <w:szCs w:val="28"/>
        </w:rPr>
        <w:t>供应商（公章）：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jc w:val="center"/>
        <w:rPr>
          <w:rFonts w:ascii="仿宋" w:hAnsi="仿宋" w:eastAsia="仿宋" w:cs="仿宋"/>
          <w:b/>
          <w:kern w:val="0"/>
          <w:sz w:val="28"/>
          <w:szCs w:val="28"/>
        </w:rPr>
      </w:pPr>
      <w:r>
        <w:rPr>
          <w:rFonts w:hint="eastAsia" w:ascii="仿宋" w:hAnsi="仿宋" w:eastAsia="仿宋" w:cs="仿宋"/>
          <w:b/>
          <w:kern w:val="0"/>
          <w:sz w:val="28"/>
          <w:szCs w:val="28"/>
        </w:rPr>
        <w:t xml:space="preserve">   </w:t>
      </w: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jc w:val="center"/>
        <w:rPr>
          <w:rFonts w:ascii="仿宋" w:hAnsi="仿宋" w:eastAsia="仿宋" w:cs="仿宋"/>
          <w:b/>
          <w:kern w:val="0"/>
          <w:sz w:val="28"/>
          <w:szCs w:val="28"/>
        </w:rPr>
      </w:pPr>
      <w:r>
        <w:rPr>
          <w:rFonts w:hint="eastAsia" w:ascii="仿宋" w:hAnsi="仿宋" w:eastAsia="仿宋" w:cs="仿宋"/>
          <w:b/>
          <w:kern w:val="0"/>
          <w:sz w:val="28"/>
          <w:szCs w:val="28"/>
        </w:rPr>
        <w:t>九、其他资料</w:t>
      </w:r>
    </w:p>
    <w:p>
      <w:pPr>
        <w:jc w:val="center"/>
        <w:rPr>
          <w:rFonts w:ascii="仿宋" w:hAnsi="仿宋" w:eastAsia="仿宋" w:cs="仿宋"/>
          <w:kern w:val="0"/>
          <w:sz w:val="28"/>
          <w:szCs w:val="28"/>
        </w:rPr>
      </w:pPr>
      <w:r>
        <w:rPr>
          <w:rFonts w:hint="eastAsia" w:ascii="仿宋" w:hAnsi="仿宋" w:eastAsia="仿宋" w:cs="仿宋"/>
          <w:kern w:val="0"/>
          <w:sz w:val="28"/>
          <w:szCs w:val="28"/>
        </w:rPr>
        <w:t>供应商认为需要提供的材料</w:t>
      </w:r>
    </w:p>
    <w:p>
      <w:pPr>
        <w:rPr>
          <w:rFonts w:ascii="仿宋" w:hAnsi="仿宋" w:eastAsia="仿宋" w:cs="仿宋"/>
          <w:sz w:val="28"/>
          <w:szCs w:val="28"/>
        </w:rPr>
      </w:pPr>
    </w:p>
    <w:p/>
    <w:p/>
    <w:p/>
    <w:p>
      <w:pPr>
        <w:jc w:val="center"/>
        <w:rPr>
          <w:b/>
          <w:sz w:val="24"/>
        </w:rPr>
      </w:pPr>
    </w:p>
    <w:p>
      <w:pPr>
        <w:widowControl/>
        <w:jc w:val="left"/>
      </w:pPr>
    </w:p>
    <w:sectPr>
      <w:pgSz w:w="11906" w:h="16838"/>
      <w:pgMar w:top="1440" w:right="1800" w:bottom="1440" w:left="1800" w:header="851" w:footer="992"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F72BC0"/>
    <w:multiLevelType w:val="singleLevel"/>
    <w:tmpl w:val="B9F72BC0"/>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313B"/>
    <w:rsid w:val="00014A7C"/>
    <w:rsid w:val="000250DD"/>
    <w:rsid w:val="00040599"/>
    <w:rsid w:val="00061610"/>
    <w:rsid w:val="0006303F"/>
    <w:rsid w:val="00067F22"/>
    <w:rsid w:val="00080200"/>
    <w:rsid w:val="000877E9"/>
    <w:rsid w:val="00090E45"/>
    <w:rsid w:val="000B5DE2"/>
    <w:rsid w:val="000C0376"/>
    <w:rsid w:val="000D1670"/>
    <w:rsid w:val="000D3785"/>
    <w:rsid w:val="000D4DD8"/>
    <w:rsid w:val="000E0BFE"/>
    <w:rsid w:val="000E41FA"/>
    <w:rsid w:val="000E5E49"/>
    <w:rsid w:val="0010620C"/>
    <w:rsid w:val="001114CE"/>
    <w:rsid w:val="00140C5C"/>
    <w:rsid w:val="00140F5C"/>
    <w:rsid w:val="00145F92"/>
    <w:rsid w:val="00164221"/>
    <w:rsid w:val="00183B0C"/>
    <w:rsid w:val="001844FF"/>
    <w:rsid w:val="0019395A"/>
    <w:rsid w:val="00195489"/>
    <w:rsid w:val="00195677"/>
    <w:rsid w:val="001B2F80"/>
    <w:rsid w:val="001C22D0"/>
    <w:rsid w:val="001C6194"/>
    <w:rsid w:val="001E2428"/>
    <w:rsid w:val="001F122D"/>
    <w:rsid w:val="002035A1"/>
    <w:rsid w:val="002049E4"/>
    <w:rsid w:val="002252AA"/>
    <w:rsid w:val="00231F2E"/>
    <w:rsid w:val="00234FA8"/>
    <w:rsid w:val="0024093D"/>
    <w:rsid w:val="00244CBD"/>
    <w:rsid w:val="002453F6"/>
    <w:rsid w:val="002459F4"/>
    <w:rsid w:val="0025036A"/>
    <w:rsid w:val="0025511A"/>
    <w:rsid w:val="0026426E"/>
    <w:rsid w:val="002710DB"/>
    <w:rsid w:val="002746E2"/>
    <w:rsid w:val="00275F3B"/>
    <w:rsid w:val="002774D5"/>
    <w:rsid w:val="00283C73"/>
    <w:rsid w:val="0029203D"/>
    <w:rsid w:val="002B2762"/>
    <w:rsid w:val="002B40E6"/>
    <w:rsid w:val="002B6127"/>
    <w:rsid w:val="002B7C41"/>
    <w:rsid w:val="002D17D0"/>
    <w:rsid w:val="002D3E4B"/>
    <w:rsid w:val="002D766A"/>
    <w:rsid w:val="002D7747"/>
    <w:rsid w:val="002F57D1"/>
    <w:rsid w:val="00300077"/>
    <w:rsid w:val="00313094"/>
    <w:rsid w:val="0032313B"/>
    <w:rsid w:val="00343D4D"/>
    <w:rsid w:val="00351EDC"/>
    <w:rsid w:val="00354323"/>
    <w:rsid w:val="003625AB"/>
    <w:rsid w:val="00375510"/>
    <w:rsid w:val="00387E03"/>
    <w:rsid w:val="003905C3"/>
    <w:rsid w:val="0039337D"/>
    <w:rsid w:val="00393FE0"/>
    <w:rsid w:val="003C2D21"/>
    <w:rsid w:val="003C6324"/>
    <w:rsid w:val="003D674F"/>
    <w:rsid w:val="003E19D3"/>
    <w:rsid w:val="003E5A8D"/>
    <w:rsid w:val="003F2327"/>
    <w:rsid w:val="003F599A"/>
    <w:rsid w:val="004068F6"/>
    <w:rsid w:val="00407803"/>
    <w:rsid w:val="004268A1"/>
    <w:rsid w:val="00426985"/>
    <w:rsid w:val="00427762"/>
    <w:rsid w:val="00430920"/>
    <w:rsid w:val="00442B2C"/>
    <w:rsid w:val="00465364"/>
    <w:rsid w:val="00481898"/>
    <w:rsid w:val="0048390E"/>
    <w:rsid w:val="00496015"/>
    <w:rsid w:val="004A6863"/>
    <w:rsid w:val="004B0F2C"/>
    <w:rsid w:val="004B18D9"/>
    <w:rsid w:val="004B5F92"/>
    <w:rsid w:val="004C614A"/>
    <w:rsid w:val="004C6C7D"/>
    <w:rsid w:val="004E27FD"/>
    <w:rsid w:val="004E2DBE"/>
    <w:rsid w:val="004F5945"/>
    <w:rsid w:val="0050117C"/>
    <w:rsid w:val="00503461"/>
    <w:rsid w:val="0050443A"/>
    <w:rsid w:val="00504570"/>
    <w:rsid w:val="005208E4"/>
    <w:rsid w:val="00524E9B"/>
    <w:rsid w:val="005266B6"/>
    <w:rsid w:val="00533DA8"/>
    <w:rsid w:val="00534DAD"/>
    <w:rsid w:val="005467DA"/>
    <w:rsid w:val="00561570"/>
    <w:rsid w:val="0056568C"/>
    <w:rsid w:val="005828F9"/>
    <w:rsid w:val="005847C1"/>
    <w:rsid w:val="005849B0"/>
    <w:rsid w:val="00586ED9"/>
    <w:rsid w:val="00591B26"/>
    <w:rsid w:val="005A2278"/>
    <w:rsid w:val="005A3C31"/>
    <w:rsid w:val="005B1502"/>
    <w:rsid w:val="005B19AA"/>
    <w:rsid w:val="005E782E"/>
    <w:rsid w:val="005F6195"/>
    <w:rsid w:val="005F7E73"/>
    <w:rsid w:val="0061075F"/>
    <w:rsid w:val="006175BB"/>
    <w:rsid w:val="00623310"/>
    <w:rsid w:val="00625A1D"/>
    <w:rsid w:val="00627504"/>
    <w:rsid w:val="0065264C"/>
    <w:rsid w:val="00652B89"/>
    <w:rsid w:val="00654F7B"/>
    <w:rsid w:val="00663DE9"/>
    <w:rsid w:val="0067302E"/>
    <w:rsid w:val="00685452"/>
    <w:rsid w:val="006A0925"/>
    <w:rsid w:val="006A1906"/>
    <w:rsid w:val="006A71EB"/>
    <w:rsid w:val="006B4C38"/>
    <w:rsid w:val="006C1882"/>
    <w:rsid w:val="006D244F"/>
    <w:rsid w:val="006D2624"/>
    <w:rsid w:val="006E058C"/>
    <w:rsid w:val="0071326A"/>
    <w:rsid w:val="007163B6"/>
    <w:rsid w:val="00721A1D"/>
    <w:rsid w:val="00724D83"/>
    <w:rsid w:val="007327E1"/>
    <w:rsid w:val="00733B3E"/>
    <w:rsid w:val="00740B78"/>
    <w:rsid w:val="007476D0"/>
    <w:rsid w:val="00754C14"/>
    <w:rsid w:val="00766100"/>
    <w:rsid w:val="00766C44"/>
    <w:rsid w:val="0077144D"/>
    <w:rsid w:val="00777208"/>
    <w:rsid w:val="00784BEB"/>
    <w:rsid w:val="007A2321"/>
    <w:rsid w:val="007B6B15"/>
    <w:rsid w:val="007C1282"/>
    <w:rsid w:val="007C72B5"/>
    <w:rsid w:val="007D548F"/>
    <w:rsid w:val="007E1E25"/>
    <w:rsid w:val="007E4905"/>
    <w:rsid w:val="00811D04"/>
    <w:rsid w:val="00863482"/>
    <w:rsid w:val="00867DD2"/>
    <w:rsid w:val="008927C4"/>
    <w:rsid w:val="008A0D84"/>
    <w:rsid w:val="008A164D"/>
    <w:rsid w:val="008A187C"/>
    <w:rsid w:val="008A26AD"/>
    <w:rsid w:val="008A396B"/>
    <w:rsid w:val="008C67D9"/>
    <w:rsid w:val="008D28D7"/>
    <w:rsid w:val="008E26F1"/>
    <w:rsid w:val="008E4204"/>
    <w:rsid w:val="008F22EA"/>
    <w:rsid w:val="008F285A"/>
    <w:rsid w:val="008F6B96"/>
    <w:rsid w:val="008F749C"/>
    <w:rsid w:val="00902DC4"/>
    <w:rsid w:val="00905484"/>
    <w:rsid w:val="00910587"/>
    <w:rsid w:val="009142D3"/>
    <w:rsid w:val="00915466"/>
    <w:rsid w:val="00917068"/>
    <w:rsid w:val="00922470"/>
    <w:rsid w:val="009263D9"/>
    <w:rsid w:val="009269DA"/>
    <w:rsid w:val="0093601C"/>
    <w:rsid w:val="009454B1"/>
    <w:rsid w:val="00954B8E"/>
    <w:rsid w:val="009629FE"/>
    <w:rsid w:val="0096338A"/>
    <w:rsid w:val="009817FA"/>
    <w:rsid w:val="00986F71"/>
    <w:rsid w:val="009958B5"/>
    <w:rsid w:val="00997CCE"/>
    <w:rsid w:val="009A1BC6"/>
    <w:rsid w:val="009B32A8"/>
    <w:rsid w:val="009C157B"/>
    <w:rsid w:val="009C2D76"/>
    <w:rsid w:val="009D0586"/>
    <w:rsid w:val="009D26EB"/>
    <w:rsid w:val="009D7919"/>
    <w:rsid w:val="009E6E36"/>
    <w:rsid w:val="00A05CB8"/>
    <w:rsid w:val="00A142B7"/>
    <w:rsid w:val="00A358CD"/>
    <w:rsid w:val="00A36878"/>
    <w:rsid w:val="00A51FEA"/>
    <w:rsid w:val="00A62F9D"/>
    <w:rsid w:val="00A75975"/>
    <w:rsid w:val="00A82EFE"/>
    <w:rsid w:val="00A840AD"/>
    <w:rsid w:val="00A84B00"/>
    <w:rsid w:val="00AB2125"/>
    <w:rsid w:val="00AB2511"/>
    <w:rsid w:val="00AB4681"/>
    <w:rsid w:val="00AC10F0"/>
    <w:rsid w:val="00AD1314"/>
    <w:rsid w:val="00AD2164"/>
    <w:rsid w:val="00AD7011"/>
    <w:rsid w:val="00AE4140"/>
    <w:rsid w:val="00AE7E63"/>
    <w:rsid w:val="00AF368A"/>
    <w:rsid w:val="00AF3BE8"/>
    <w:rsid w:val="00AF3D3E"/>
    <w:rsid w:val="00AF62F6"/>
    <w:rsid w:val="00B02BFE"/>
    <w:rsid w:val="00B12238"/>
    <w:rsid w:val="00B3338D"/>
    <w:rsid w:val="00B3432B"/>
    <w:rsid w:val="00B35589"/>
    <w:rsid w:val="00B418A1"/>
    <w:rsid w:val="00B5791C"/>
    <w:rsid w:val="00B73583"/>
    <w:rsid w:val="00B829CA"/>
    <w:rsid w:val="00B94107"/>
    <w:rsid w:val="00B9675B"/>
    <w:rsid w:val="00BA5243"/>
    <w:rsid w:val="00BD0591"/>
    <w:rsid w:val="00BD225B"/>
    <w:rsid w:val="00BD30BC"/>
    <w:rsid w:val="00BE723C"/>
    <w:rsid w:val="00BF2E2B"/>
    <w:rsid w:val="00C271A9"/>
    <w:rsid w:val="00C338EA"/>
    <w:rsid w:val="00C42E8D"/>
    <w:rsid w:val="00C50BF9"/>
    <w:rsid w:val="00C51218"/>
    <w:rsid w:val="00C52B33"/>
    <w:rsid w:val="00C5438F"/>
    <w:rsid w:val="00C57046"/>
    <w:rsid w:val="00C72783"/>
    <w:rsid w:val="00C801D2"/>
    <w:rsid w:val="00C87106"/>
    <w:rsid w:val="00C91128"/>
    <w:rsid w:val="00C942E2"/>
    <w:rsid w:val="00CA76DE"/>
    <w:rsid w:val="00CB06AA"/>
    <w:rsid w:val="00CB33F9"/>
    <w:rsid w:val="00CB4AE9"/>
    <w:rsid w:val="00CC001D"/>
    <w:rsid w:val="00CC2D0B"/>
    <w:rsid w:val="00CC4665"/>
    <w:rsid w:val="00CD332F"/>
    <w:rsid w:val="00CD43BD"/>
    <w:rsid w:val="00CD4AC8"/>
    <w:rsid w:val="00CD734D"/>
    <w:rsid w:val="00CE2513"/>
    <w:rsid w:val="00CF0737"/>
    <w:rsid w:val="00CF4C5D"/>
    <w:rsid w:val="00CF566E"/>
    <w:rsid w:val="00D03A43"/>
    <w:rsid w:val="00D10AC5"/>
    <w:rsid w:val="00D13F66"/>
    <w:rsid w:val="00D22486"/>
    <w:rsid w:val="00D23A0B"/>
    <w:rsid w:val="00D330ED"/>
    <w:rsid w:val="00D354F6"/>
    <w:rsid w:val="00D37120"/>
    <w:rsid w:val="00D47D11"/>
    <w:rsid w:val="00D53794"/>
    <w:rsid w:val="00D607DE"/>
    <w:rsid w:val="00D61855"/>
    <w:rsid w:val="00D64939"/>
    <w:rsid w:val="00D935A4"/>
    <w:rsid w:val="00DA0A59"/>
    <w:rsid w:val="00DB5F43"/>
    <w:rsid w:val="00DB6674"/>
    <w:rsid w:val="00DD2272"/>
    <w:rsid w:val="00DE49B4"/>
    <w:rsid w:val="00DE4A96"/>
    <w:rsid w:val="00DE64C8"/>
    <w:rsid w:val="00E02DB4"/>
    <w:rsid w:val="00E15379"/>
    <w:rsid w:val="00E22BF8"/>
    <w:rsid w:val="00E461E0"/>
    <w:rsid w:val="00E53E75"/>
    <w:rsid w:val="00E65327"/>
    <w:rsid w:val="00E76E45"/>
    <w:rsid w:val="00E7727F"/>
    <w:rsid w:val="00E91406"/>
    <w:rsid w:val="00E97A69"/>
    <w:rsid w:val="00EA4241"/>
    <w:rsid w:val="00EB36E3"/>
    <w:rsid w:val="00EB49A6"/>
    <w:rsid w:val="00EB7250"/>
    <w:rsid w:val="00EC0442"/>
    <w:rsid w:val="00ED750A"/>
    <w:rsid w:val="00F11647"/>
    <w:rsid w:val="00F13C2B"/>
    <w:rsid w:val="00F14006"/>
    <w:rsid w:val="00F23D90"/>
    <w:rsid w:val="00F32AA2"/>
    <w:rsid w:val="00F45211"/>
    <w:rsid w:val="00F6193D"/>
    <w:rsid w:val="00F706DA"/>
    <w:rsid w:val="00F85E67"/>
    <w:rsid w:val="00FB3564"/>
    <w:rsid w:val="00FB53D7"/>
    <w:rsid w:val="00FD6410"/>
    <w:rsid w:val="00FE4DC5"/>
    <w:rsid w:val="00FF2681"/>
    <w:rsid w:val="00FF6DB6"/>
    <w:rsid w:val="26FE0596"/>
    <w:rsid w:val="4FFFE9AC"/>
    <w:rsid w:val="570B7378"/>
    <w:rsid w:val="5E735F7B"/>
    <w:rsid w:val="63DDA3A2"/>
    <w:rsid w:val="66FF63A6"/>
    <w:rsid w:val="6DF59D19"/>
    <w:rsid w:val="6E2E7084"/>
    <w:rsid w:val="7797930B"/>
    <w:rsid w:val="77FF25BA"/>
    <w:rsid w:val="7A7DC66E"/>
    <w:rsid w:val="7CD75B5D"/>
    <w:rsid w:val="7F9C40A8"/>
    <w:rsid w:val="7FBF6C2D"/>
    <w:rsid w:val="7FFB14C0"/>
    <w:rsid w:val="CFBF0D1B"/>
    <w:rsid w:val="CFF52216"/>
    <w:rsid w:val="EFFB68B0"/>
    <w:rsid w:val="F2FEC9CB"/>
    <w:rsid w:val="F9E7C227"/>
    <w:rsid w:val="FE366890"/>
    <w:rsid w:val="FFEFA5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0"/>
    <w:pPr>
      <w:ind w:firstLine="420"/>
    </w:pPr>
    <w:rPr>
      <w:rFonts w:ascii="Times New Roman" w:hAnsi="Times New Roman" w:eastAsia="宋体" w:cs="Times New Roman"/>
      <w:szCs w:val="24"/>
    </w:rPr>
  </w:style>
  <w:style w:type="paragraph" w:styleId="5">
    <w:name w:val="Body Text Indent"/>
    <w:basedOn w:val="1"/>
    <w:link w:val="19"/>
    <w:semiHidden/>
    <w:unhideWhenUsed/>
    <w:qFormat/>
    <w:uiPriority w:val="99"/>
    <w:pPr>
      <w:spacing w:after="120"/>
      <w:ind w:left="420" w:leftChars="200"/>
    </w:pPr>
  </w:style>
  <w:style w:type="paragraph" w:styleId="6">
    <w:name w:val="Date"/>
    <w:basedOn w:val="1"/>
    <w:next w:val="1"/>
    <w:link w:val="22"/>
    <w:unhideWhenUsed/>
    <w:qFormat/>
    <w:uiPriority w:val="0"/>
    <w:rPr>
      <w:rFonts w:ascii="Times New Roman" w:hAnsi="Times New Roman" w:eastAsia="宋体" w:cs="Times New Roman"/>
      <w:b/>
      <w:sz w:val="28"/>
      <w:szCs w:val="20"/>
    </w:rPr>
  </w:style>
  <w:style w:type="paragraph" w:styleId="7">
    <w:name w:val="Balloon Text"/>
    <w:basedOn w:val="1"/>
    <w:link w:val="28"/>
    <w:semiHidden/>
    <w:unhideWhenUsed/>
    <w:qFormat/>
    <w:uiPriority w:val="99"/>
    <w:rPr>
      <w:sz w:val="18"/>
      <w:szCs w:val="18"/>
    </w:rPr>
  </w:style>
  <w:style w:type="paragraph" w:styleId="8">
    <w:name w:val="footer"/>
    <w:basedOn w:val="1"/>
    <w:link w:val="25"/>
    <w:semiHidden/>
    <w:unhideWhenUsed/>
    <w:qFormat/>
    <w:uiPriority w:val="99"/>
    <w:pPr>
      <w:tabs>
        <w:tab w:val="center" w:pos="4153"/>
        <w:tab w:val="right" w:pos="8306"/>
      </w:tabs>
      <w:snapToGrid w:val="0"/>
      <w:jc w:val="left"/>
    </w:pPr>
    <w:rPr>
      <w:sz w:val="18"/>
      <w:szCs w:val="18"/>
    </w:rPr>
  </w:style>
  <w:style w:type="paragraph" w:styleId="9">
    <w:name w:val="header"/>
    <w:basedOn w:val="1"/>
    <w:link w:val="2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1">
    <w:name w:val="Title"/>
    <w:basedOn w:val="1"/>
    <w:next w:val="4"/>
    <w:link w:val="21"/>
    <w:qFormat/>
    <w:uiPriority w:val="0"/>
    <w:pPr>
      <w:spacing w:before="240" w:after="60"/>
      <w:jc w:val="center"/>
      <w:outlineLvl w:val="0"/>
    </w:pPr>
    <w:rPr>
      <w:rFonts w:ascii="Arial" w:hAnsi="Arial" w:eastAsia="黑体" w:cs="Times New Roman"/>
      <w:b/>
      <w:sz w:val="40"/>
      <w:szCs w:val="24"/>
    </w:rPr>
  </w:style>
  <w:style w:type="paragraph" w:styleId="12">
    <w:name w:val="Body Text First Indent 2"/>
    <w:basedOn w:val="5"/>
    <w:link w:val="20"/>
    <w:unhideWhenUsed/>
    <w:qFormat/>
    <w:uiPriority w:val="99"/>
    <w:pPr>
      <w:ind w:firstLine="420" w:firstLineChars="200"/>
    </w:pPr>
    <w:rPr>
      <w:rFonts w:ascii="Calibri" w:hAnsi="Calibri" w:eastAsia="宋体" w:cs="Times New Roman"/>
      <w:szCs w:val="24"/>
    </w:rPr>
  </w:style>
  <w:style w:type="table" w:styleId="14">
    <w:name w:val="Table Grid"/>
    <w:basedOn w:val="1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FollowedHyperlink"/>
    <w:basedOn w:val="15"/>
    <w:unhideWhenUsed/>
    <w:qFormat/>
    <w:uiPriority w:val="99"/>
    <w:rPr>
      <w:color w:val="800080"/>
      <w:u w:val="single"/>
    </w:rPr>
  </w:style>
  <w:style w:type="character" w:styleId="17">
    <w:name w:val="Hyperlink"/>
    <w:basedOn w:val="15"/>
    <w:unhideWhenUsed/>
    <w:qFormat/>
    <w:uiPriority w:val="99"/>
    <w:rPr>
      <w:color w:val="0000FF"/>
      <w:u w:val="single"/>
    </w:rPr>
  </w:style>
  <w:style w:type="character" w:customStyle="1" w:styleId="18">
    <w:name w:val="标题 2 Char"/>
    <w:basedOn w:val="15"/>
    <w:link w:val="3"/>
    <w:qFormat/>
    <w:uiPriority w:val="9"/>
    <w:rPr>
      <w:rFonts w:ascii="宋体" w:hAnsi="宋体" w:eastAsia="宋体" w:cs="宋体"/>
      <w:b/>
      <w:bCs/>
      <w:kern w:val="0"/>
      <w:sz w:val="36"/>
      <w:szCs w:val="36"/>
    </w:rPr>
  </w:style>
  <w:style w:type="character" w:customStyle="1" w:styleId="19">
    <w:name w:val="正文文本缩进 Char"/>
    <w:basedOn w:val="15"/>
    <w:link w:val="5"/>
    <w:semiHidden/>
    <w:qFormat/>
    <w:uiPriority w:val="99"/>
    <w:rPr>
      <w:kern w:val="2"/>
      <w:sz w:val="21"/>
      <w:szCs w:val="22"/>
    </w:rPr>
  </w:style>
  <w:style w:type="character" w:customStyle="1" w:styleId="20">
    <w:name w:val="正文首行缩进 2 Char"/>
    <w:basedOn w:val="19"/>
    <w:link w:val="12"/>
    <w:qFormat/>
    <w:uiPriority w:val="99"/>
    <w:rPr>
      <w:rFonts w:ascii="Calibri" w:hAnsi="Calibri" w:eastAsia="宋体" w:cs="Times New Roman"/>
      <w:kern w:val="2"/>
      <w:sz w:val="21"/>
      <w:szCs w:val="24"/>
    </w:rPr>
  </w:style>
  <w:style w:type="character" w:customStyle="1" w:styleId="21">
    <w:name w:val="标题 Char"/>
    <w:basedOn w:val="15"/>
    <w:link w:val="11"/>
    <w:qFormat/>
    <w:uiPriority w:val="0"/>
    <w:rPr>
      <w:rFonts w:ascii="Arial" w:hAnsi="Arial" w:eastAsia="黑体" w:cs="Times New Roman"/>
      <w:b/>
      <w:kern w:val="2"/>
      <w:sz w:val="40"/>
      <w:szCs w:val="24"/>
    </w:rPr>
  </w:style>
  <w:style w:type="character" w:customStyle="1" w:styleId="22">
    <w:name w:val="日期 Char"/>
    <w:basedOn w:val="15"/>
    <w:link w:val="6"/>
    <w:qFormat/>
    <w:uiPriority w:val="0"/>
    <w:rPr>
      <w:rFonts w:ascii="Times New Roman" w:hAnsi="Times New Roman" w:eastAsia="宋体" w:cs="Times New Roman"/>
      <w:b/>
      <w:kern w:val="2"/>
      <w:sz w:val="28"/>
    </w:rPr>
  </w:style>
  <w:style w:type="paragraph" w:customStyle="1" w:styleId="23">
    <w:name w:val="p15"/>
    <w:basedOn w:val="1"/>
    <w:qFormat/>
    <w:uiPriority w:val="0"/>
    <w:pPr>
      <w:widowControl/>
    </w:pPr>
    <w:rPr>
      <w:rFonts w:ascii="Calibri" w:hAnsi="Calibri" w:eastAsia="宋体" w:cs="Times New Roman"/>
      <w:kern w:val="0"/>
      <w:szCs w:val="21"/>
    </w:rPr>
  </w:style>
  <w:style w:type="character" w:customStyle="1" w:styleId="24">
    <w:name w:val="页眉 Char"/>
    <w:basedOn w:val="15"/>
    <w:link w:val="9"/>
    <w:semiHidden/>
    <w:qFormat/>
    <w:uiPriority w:val="99"/>
    <w:rPr>
      <w:kern w:val="2"/>
      <w:sz w:val="18"/>
      <w:szCs w:val="18"/>
    </w:rPr>
  </w:style>
  <w:style w:type="character" w:customStyle="1" w:styleId="25">
    <w:name w:val="页脚 Char"/>
    <w:basedOn w:val="15"/>
    <w:link w:val="8"/>
    <w:semiHidden/>
    <w:qFormat/>
    <w:uiPriority w:val="99"/>
    <w:rPr>
      <w:kern w:val="2"/>
      <w:sz w:val="18"/>
      <w:szCs w:val="18"/>
    </w:rPr>
  </w:style>
  <w:style w:type="character" w:customStyle="1" w:styleId="26">
    <w:name w:val="标题 1 Char"/>
    <w:basedOn w:val="15"/>
    <w:link w:val="2"/>
    <w:qFormat/>
    <w:uiPriority w:val="9"/>
    <w:rPr>
      <w:b/>
      <w:bCs/>
      <w:kern w:val="44"/>
      <w:sz w:val="44"/>
      <w:szCs w:val="44"/>
    </w:rPr>
  </w:style>
  <w:style w:type="paragraph" w:customStyle="1" w:styleId="27">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批注框文本 Char"/>
    <w:basedOn w:val="15"/>
    <w:link w:val="7"/>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559</Words>
  <Characters>3192</Characters>
  <Lines>26</Lines>
  <Paragraphs>7</Paragraphs>
  <TotalTime>21</TotalTime>
  <ScaleCrop>false</ScaleCrop>
  <LinksUpToDate>false</LinksUpToDate>
  <CharactersWithSpaces>3744</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2021-06-11T19:11:00Z</dcterms:created>
  <dc:creator>Administrator</dc:creator>
  <cp:lastModifiedBy>baixin</cp:lastModifiedBy>
  <dcterms:modified xsi:type="dcterms:W3CDTF">2022-08-13T15:21:22Z</dcterms:modified>
  <cp:revision>324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