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2020" w:tblpY="612"/>
        <w:tblOverlap w:val="never"/>
        <w:tblW w:w="9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5610"/>
        <w:gridCol w:w="1163"/>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blHeader/>
        </w:trPr>
        <w:tc>
          <w:tcPr>
            <w:tcW w:w="1526" w:type="dxa"/>
            <w:shd w:val="clear" w:color="auto" w:fill="E6E6E6"/>
            <w:noWrap/>
            <w:vAlign w:val="center"/>
          </w:tcPr>
          <w:p>
            <w:pPr>
              <w:spacing w:line="360" w:lineRule="exact"/>
              <w:jc w:val="center"/>
              <w:rPr>
                <w:rFonts w:ascii="微软雅黑" w:hAnsi="微软雅黑" w:eastAsia="微软雅黑"/>
                <w:b/>
                <w:sz w:val="24"/>
              </w:rPr>
            </w:pPr>
            <w:r>
              <w:rPr>
                <w:rFonts w:hint="eastAsia" w:ascii="微软雅黑" w:hAnsi="微软雅黑" w:eastAsia="微软雅黑"/>
                <w:b/>
                <w:sz w:val="24"/>
              </w:rPr>
              <w:t>评审分项</w:t>
            </w:r>
          </w:p>
        </w:tc>
        <w:tc>
          <w:tcPr>
            <w:tcW w:w="6773" w:type="dxa"/>
            <w:gridSpan w:val="2"/>
            <w:shd w:val="clear" w:color="auto" w:fill="E6E6E6"/>
            <w:noWrap/>
            <w:vAlign w:val="center"/>
          </w:tcPr>
          <w:p>
            <w:pPr>
              <w:spacing w:line="360" w:lineRule="exact"/>
              <w:jc w:val="center"/>
              <w:rPr>
                <w:rFonts w:hint="eastAsia" w:ascii="微软雅黑" w:hAnsi="微软雅黑" w:eastAsia="微软雅黑"/>
                <w:b/>
                <w:sz w:val="24"/>
              </w:rPr>
            </w:pPr>
            <w:r>
              <w:rPr>
                <w:rFonts w:hint="eastAsia" w:ascii="微软雅黑" w:hAnsi="微软雅黑" w:eastAsia="微软雅黑"/>
                <w:b/>
                <w:sz w:val="24"/>
              </w:rPr>
              <w:t>评 审 因 素</w:t>
            </w:r>
          </w:p>
        </w:tc>
        <w:tc>
          <w:tcPr>
            <w:tcW w:w="1163" w:type="dxa"/>
            <w:shd w:val="clear" w:color="auto" w:fill="E6E6E6"/>
            <w:noWrap/>
            <w:vAlign w:val="center"/>
          </w:tcPr>
          <w:p>
            <w:pPr>
              <w:widowControl/>
              <w:spacing w:line="360" w:lineRule="exact"/>
              <w:jc w:val="center"/>
              <w:rPr>
                <w:rFonts w:ascii="微软雅黑" w:hAnsi="微软雅黑" w:eastAsia="微软雅黑"/>
                <w:b/>
                <w:sz w:val="24"/>
              </w:rPr>
            </w:pPr>
            <w:r>
              <w:rPr>
                <w:rFonts w:hint="eastAsia" w:ascii="微软雅黑" w:hAnsi="微软雅黑" w:eastAsia="微软雅黑"/>
                <w:b/>
                <w:sz w:val="24"/>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9462" w:type="dxa"/>
            <w:gridSpan w:val="4"/>
            <w:noWrap/>
            <w:vAlign w:val="center"/>
          </w:tcPr>
          <w:p>
            <w:pPr>
              <w:spacing w:line="360" w:lineRule="exact"/>
              <w:jc w:val="center"/>
              <w:rPr>
                <w:rFonts w:hint="eastAsia" w:ascii="微软雅黑" w:hAnsi="微软雅黑" w:eastAsia="微软雅黑"/>
                <w:b/>
                <w:sz w:val="24"/>
                <w:lang w:eastAsia="zh-CN"/>
              </w:rPr>
            </w:pPr>
            <w:r>
              <w:rPr>
                <w:rFonts w:hint="eastAsia" w:ascii="微软雅黑" w:hAnsi="微软雅黑" w:eastAsia="微软雅黑"/>
                <w:b/>
                <w:sz w:val="24"/>
                <w:lang w:eastAsia="zh-CN"/>
              </w:rPr>
              <w:t>商务</w:t>
            </w:r>
            <w:r>
              <w:rPr>
                <w:rFonts w:hint="eastAsia" w:ascii="微软雅黑" w:hAnsi="微软雅黑" w:eastAsia="微软雅黑"/>
                <w:b/>
                <w:sz w:val="24"/>
              </w:rPr>
              <w:t>技术分（</w:t>
            </w:r>
            <w:r>
              <w:rPr>
                <w:rFonts w:hint="eastAsia" w:ascii="微软雅黑" w:hAnsi="微软雅黑" w:eastAsia="微软雅黑"/>
                <w:b/>
                <w:sz w:val="24"/>
                <w:lang w:val="en-US" w:eastAsia="zh-CN"/>
              </w:rPr>
              <w:t>8</w:t>
            </w:r>
            <w:r>
              <w:rPr>
                <w:rFonts w:hint="eastAsia" w:ascii="微软雅黑" w:hAnsi="微软雅黑" w:eastAsia="微软雅黑"/>
                <w:b/>
                <w:sz w:val="24"/>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8" w:hRule="atLeast"/>
        </w:trPr>
        <w:tc>
          <w:tcPr>
            <w:tcW w:w="1526" w:type="dxa"/>
            <w:noWrap/>
            <w:vAlign w:val="center"/>
          </w:tcPr>
          <w:p>
            <w:pPr>
              <w:spacing w:line="360" w:lineRule="exact"/>
              <w:jc w:val="center"/>
              <w:rPr>
                <w:rFonts w:ascii="新宋体" w:hAnsi="新宋体" w:eastAsia="新宋体" w:cs="新宋体"/>
                <w:sz w:val="22"/>
                <w:szCs w:val="22"/>
              </w:rPr>
            </w:pPr>
            <w:r>
              <w:rPr>
                <w:rFonts w:hint="eastAsia" w:ascii="新宋体" w:hAnsi="新宋体" w:eastAsia="新宋体" w:cs="新宋体"/>
                <w:sz w:val="22"/>
                <w:szCs w:val="22"/>
              </w:rPr>
              <w:t>投标人同类项目业绩情况</w:t>
            </w:r>
          </w:p>
        </w:tc>
        <w:tc>
          <w:tcPr>
            <w:tcW w:w="6773" w:type="dxa"/>
            <w:gridSpan w:val="2"/>
            <w:noWrap/>
            <w:vAlign w:val="center"/>
          </w:tcPr>
          <w:p>
            <w:pPr>
              <w:spacing w:line="360" w:lineRule="exact"/>
              <w:rPr>
                <w:rFonts w:hint="eastAsia" w:ascii="新宋体" w:hAnsi="新宋体" w:eastAsia="新宋体" w:cs="新宋体"/>
                <w:kern w:val="0"/>
                <w:sz w:val="22"/>
                <w:szCs w:val="22"/>
                <w:shd w:val="clear" w:color="auto" w:fill="FFFFFF"/>
              </w:rPr>
            </w:pPr>
            <w:r>
              <w:rPr>
                <w:rFonts w:hint="eastAsia" w:ascii="新宋体" w:hAnsi="新宋体" w:eastAsia="新宋体" w:cs="新宋体"/>
                <w:kern w:val="0"/>
                <w:sz w:val="22"/>
                <w:szCs w:val="22"/>
                <w:shd w:val="clear" w:color="auto" w:fill="FFFFFF"/>
              </w:rPr>
              <w:t>投标人自202</w:t>
            </w:r>
            <w:r>
              <w:rPr>
                <w:rFonts w:hint="eastAsia" w:ascii="新宋体" w:hAnsi="新宋体" w:eastAsia="新宋体" w:cs="新宋体"/>
                <w:kern w:val="0"/>
                <w:sz w:val="22"/>
                <w:szCs w:val="22"/>
                <w:shd w:val="clear" w:color="auto" w:fill="FFFFFF"/>
                <w:lang w:val="en-US" w:eastAsia="zh-CN"/>
              </w:rPr>
              <w:t>0</w:t>
            </w:r>
            <w:r>
              <w:rPr>
                <w:rFonts w:hint="eastAsia" w:ascii="新宋体" w:hAnsi="新宋体" w:eastAsia="新宋体" w:cs="新宋体"/>
                <w:kern w:val="0"/>
                <w:sz w:val="22"/>
                <w:szCs w:val="22"/>
                <w:shd w:val="clear" w:color="auto" w:fill="FFFFFF"/>
              </w:rPr>
              <w:t>年1月1日以来具有类似厨房设备维护保养单个合同</w:t>
            </w:r>
            <w:r>
              <w:rPr>
                <w:rFonts w:hint="eastAsia" w:ascii="新宋体" w:hAnsi="新宋体" w:eastAsia="新宋体" w:cs="新宋体"/>
                <w:kern w:val="0"/>
                <w:sz w:val="22"/>
                <w:szCs w:val="22"/>
                <w:shd w:val="clear" w:color="auto" w:fill="FFFFFF"/>
                <w:lang w:val="en-US" w:eastAsia="zh-CN"/>
              </w:rPr>
              <w:t>4</w:t>
            </w:r>
            <w:r>
              <w:rPr>
                <w:rFonts w:hint="eastAsia" w:ascii="新宋体" w:hAnsi="新宋体" w:eastAsia="新宋体" w:cs="新宋体"/>
                <w:kern w:val="0"/>
                <w:sz w:val="22"/>
                <w:szCs w:val="22"/>
                <w:shd w:val="clear" w:color="auto" w:fill="FFFFFF"/>
              </w:rPr>
              <w:t>万以上的项目业绩，提供合同复印件及相关业主单位联系号码备查。</w:t>
            </w:r>
            <w:r>
              <w:rPr>
                <w:rFonts w:hint="eastAsia" w:ascii="新宋体" w:hAnsi="新宋体" w:eastAsia="新宋体" w:cs="新宋体"/>
                <w:color w:val="000000"/>
                <w:sz w:val="22"/>
                <w:szCs w:val="22"/>
              </w:rPr>
              <w:t>每提供一份类似业绩得5分，最高得20分</w:t>
            </w:r>
            <w:r>
              <w:rPr>
                <w:rFonts w:hint="eastAsia" w:ascii="新宋体" w:hAnsi="新宋体" w:eastAsia="新宋体" w:cs="新宋体"/>
                <w:sz w:val="22"/>
                <w:szCs w:val="22"/>
              </w:rPr>
              <w:t>。没有不得分。</w:t>
            </w:r>
          </w:p>
        </w:tc>
        <w:tc>
          <w:tcPr>
            <w:tcW w:w="1163" w:type="dxa"/>
            <w:noWrap/>
            <w:vAlign w:val="center"/>
          </w:tcPr>
          <w:p>
            <w:pPr>
              <w:widowControl/>
              <w:spacing w:line="360" w:lineRule="exact"/>
              <w:jc w:val="center"/>
              <w:rPr>
                <w:rFonts w:ascii="微软雅黑" w:hAnsi="微软雅黑" w:eastAsia="微软雅黑"/>
                <w:sz w:val="22"/>
                <w:szCs w:val="22"/>
              </w:rPr>
            </w:pPr>
            <w:r>
              <w:rPr>
                <w:rFonts w:hint="eastAsia" w:ascii="微软雅黑" w:hAnsi="微软雅黑" w:eastAsia="微软雅黑"/>
                <w:sz w:val="22"/>
                <w:szCs w:val="22"/>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trPr>
        <w:tc>
          <w:tcPr>
            <w:tcW w:w="1526" w:type="dxa"/>
            <w:vMerge w:val="restart"/>
            <w:noWrap/>
            <w:vAlign w:val="center"/>
          </w:tcPr>
          <w:p>
            <w:pPr>
              <w:spacing w:line="360" w:lineRule="exact"/>
              <w:jc w:val="center"/>
              <w:rPr>
                <w:rFonts w:ascii="新宋体" w:hAnsi="新宋体" w:eastAsia="新宋体" w:cs="新宋体"/>
                <w:sz w:val="22"/>
                <w:szCs w:val="22"/>
              </w:rPr>
            </w:pPr>
            <w:r>
              <w:rPr>
                <w:rFonts w:hint="eastAsia" w:ascii="新宋体" w:hAnsi="新宋体" w:eastAsia="新宋体" w:cs="新宋体"/>
                <w:sz w:val="22"/>
                <w:szCs w:val="22"/>
              </w:rPr>
              <w:t>投标</w:t>
            </w:r>
            <w:r>
              <w:rPr>
                <w:rFonts w:hint="eastAsia" w:ascii="新宋体" w:hAnsi="新宋体" w:eastAsia="新宋体" w:cs="新宋体"/>
                <w:sz w:val="22"/>
                <w:szCs w:val="22"/>
                <w:lang w:eastAsia="zh-CN"/>
              </w:rPr>
              <w:t>人</w:t>
            </w:r>
            <w:r>
              <w:rPr>
                <w:rFonts w:hint="eastAsia" w:ascii="新宋体" w:hAnsi="新宋体" w:eastAsia="新宋体" w:cs="新宋体"/>
                <w:sz w:val="22"/>
                <w:szCs w:val="22"/>
              </w:rPr>
              <w:t>服务承诺</w:t>
            </w:r>
          </w:p>
        </w:tc>
        <w:tc>
          <w:tcPr>
            <w:tcW w:w="5610" w:type="dxa"/>
            <w:noWrap/>
            <w:vAlign w:val="center"/>
          </w:tcPr>
          <w:p>
            <w:pPr>
              <w:spacing w:line="276" w:lineRule="auto"/>
              <w:rPr>
                <w:rFonts w:hint="eastAsia" w:cs="宋体" w:asciiTheme="minorEastAsia" w:hAnsiTheme="minorEastAsia"/>
                <w:color w:val="000000"/>
                <w:sz w:val="21"/>
                <w:szCs w:val="21"/>
                <w:lang w:val="en-US" w:eastAsia="zh-CN"/>
              </w:rPr>
            </w:pPr>
            <w:r>
              <w:rPr>
                <w:rFonts w:hint="eastAsia" w:cs="宋体" w:asciiTheme="minorEastAsia" w:hAnsiTheme="minorEastAsia"/>
                <w:color w:val="000000"/>
                <w:sz w:val="21"/>
                <w:szCs w:val="21"/>
                <w:lang w:val="en-US" w:eastAsia="zh-CN"/>
              </w:rPr>
              <w:t>1、</w:t>
            </w:r>
            <w:r>
              <w:rPr>
                <w:rFonts w:hint="eastAsia" w:cs="宋体" w:asciiTheme="minorEastAsia" w:hAnsiTheme="minorEastAsia"/>
                <w:color w:val="000000"/>
                <w:sz w:val="21"/>
                <w:szCs w:val="21"/>
              </w:rPr>
              <w:t>投标人</w:t>
            </w:r>
            <w:r>
              <w:rPr>
                <w:rFonts w:hint="eastAsia" w:cs="宋体" w:asciiTheme="minorEastAsia" w:hAnsiTheme="minorEastAsia"/>
                <w:color w:val="000000"/>
                <w:sz w:val="21"/>
                <w:szCs w:val="21"/>
                <w:lang w:eastAsia="zh-CN"/>
              </w:rPr>
              <w:t>能够</w:t>
            </w:r>
            <w:r>
              <w:rPr>
                <w:rFonts w:hint="eastAsia" w:cs="宋体" w:asciiTheme="minorEastAsia" w:hAnsiTheme="minorEastAsia"/>
                <w:color w:val="000000"/>
                <w:sz w:val="21"/>
                <w:szCs w:val="21"/>
              </w:rPr>
              <w:t>提供的本地化服务机构</w:t>
            </w:r>
            <w:r>
              <w:rPr>
                <w:rFonts w:hint="eastAsia" w:cs="宋体" w:asciiTheme="minorEastAsia" w:hAnsiTheme="minorEastAsia"/>
                <w:color w:val="000000"/>
                <w:sz w:val="21"/>
                <w:szCs w:val="21"/>
                <w:lang w:eastAsia="zh-CN"/>
              </w:rPr>
              <w:t>得</w:t>
            </w:r>
            <w:r>
              <w:rPr>
                <w:rFonts w:hint="eastAsia" w:cs="宋体" w:asciiTheme="minorEastAsia" w:hAnsiTheme="minorEastAsia"/>
                <w:color w:val="000000"/>
                <w:sz w:val="21"/>
                <w:szCs w:val="21"/>
                <w:lang w:val="en-US" w:eastAsia="zh-CN"/>
              </w:rPr>
              <w:t>1分</w:t>
            </w:r>
            <w:r>
              <w:rPr>
                <w:rFonts w:hint="eastAsia" w:cs="宋体" w:asciiTheme="minorEastAsia" w:hAnsiTheme="minorEastAsia"/>
                <w:color w:val="000000"/>
                <w:sz w:val="21"/>
                <w:szCs w:val="21"/>
              </w:rPr>
              <w:t>、</w:t>
            </w:r>
            <w:r>
              <w:rPr>
                <w:rFonts w:hint="eastAsia" w:cs="宋体" w:asciiTheme="minorEastAsia" w:hAnsiTheme="minorEastAsia"/>
                <w:color w:val="000000"/>
                <w:sz w:val="21"/>
                <w:szCs w:val="21"/>
                <w:lang w:eastAsia="zh-CN"/>
              </w:rPr>
              <w:t>没有得</w:t>
            </w:r>
            <w:r>
              <w:rPr>
                <w:rFonts w:hint="eastAsia" w:cs="宋体" w:asciiTheme="minorEastAsia" w:hAnsiTheme="minorEastAsia"/>
                <w:color w:val="000000"/>
                <w:sz w:val="21"/>
                <w:szCs w:val="21"/>
                <w:lang w:val="en-US" w:eastAsia="zh-CN"/>
              </w:rPr>
              <w:t>0分；</w:t>
            </w:r>
          </w:p>
          <w:p>
            <w:pPr>
              <w:spacing w:line="276" w:lineRule="auto"/>
              <w:rPr>
                <w:rFonts w:hint="eastAsia" w:cs="宋体" w:asciiTheme="minorEastAsia" w:hAnsiTheme="minorEastAsia"/>
                <w:color w:val="000000"/>
                <w:sz w:val="21"/>
                <w:szCs w:val="21"/>
                <w:lang w:val="en-US" w:eastAsia="zh-CN"/>
              </w:rPr>
            </w:pPr>
            <w:r>
              <w:rPr>
                <w:rFonts w:hint="eastAsia" w:cs="宋体" w:asciiTheme="minorEastAsia" w:hAnsiTheme="minorEastAsia"/>
                <w:color w:val="000000"/>
                <w:sz w:val="21"/>
                <w:szCs w:val="21"/>
                <w:lang w:val="en-US" w:eastAsia="zh-CN"/>
              </w:rPr>
              <w:t>2、</w:t>
            </w:r>
            <w:r>
              <w:rPr>
                <w:rFonts w:hint="eastAsia" w:cs="宋体" w:asciiTheme="minorEastAsia" w:hAnsiTheme="minorEastAsia"/>
                <w:color w:val="000000"/>
                <w:sz w:val="21"/>
                <w:szCs w:val="21"/>
                <w:lang w:eastAsia="zh-CN"/>
              </w:rPr>
              <w:t>维保</w:t>
            </w:r>
            <w:r>
              <w:rPr>
                <w:rFonts w:hint="eastAsia" w:cs="宋体" w:asciiTheme="minorEastAsia" w:hAnsiTheme="minorEastAsia"/>
                <w:color w:val="000000"/>
                <w:sz w:val="21"/>
                <w:szCs w:val="21"/>
              </w:rPr>
              <w:t>服务人员配备</w:t>
            </w:r>
            <w:r>
              <w:rPr>
                <w:rFonts w:hint="eastAsia" w:cs="宋体" w:asciiTheme="minorEastAsia" w:hAnsiTheme="minorEastAsia"/>
                <w:color w:val="000000"/>
                <w:sz w:val="21"/>
                <w:szCs w:val="21"/>
                <w:lang w:eastAsia="zh-CN"/>
              </w:rPr>
              <w:t>能够提供四</w:t>
            </w:r>
            <w:r>
              <w:rPr>
                <w:rFonts w:hint="eastAsia" w:cs="宋体" w:asciiTheme="minorEastAsia" w:hAnsiTheme="minorEastAsia"/>
                <w:color w:val="000000"/>
                <w:sz w:val="21"/>
                <w:szCs w:val="21"/>
                <w:lang w:val="en-US" w:eastAsia="zh-CN"/>
              </w:rPr>
              <w:t>名以上（包括四名）得4分</w:t>
            </w:r>
            <w:r>
              <w:rPr>
                <w:rFonts w:hint="eastAsia" w:cs="宋体" w:asciiTheme="minorEastAsia" w:hAnsiTheme="minorEastAsia"/>
                <w:color w:val="000000"/>
                <w:sz w:val="21"/>
                <w:szCs w:val="21"/>
              </w:rPr>
              <w:t>、</w:t>
            </w:r>
            <w:r>
              <w:rPr>
                <w:rFonts w:hint="eastAsia" w:cs="宋体" w:asciiTheme="minorEastAsia" w:hAnsiTheme="minorEastAsia"/>
                <w:color w:val="000000"/>
                <w:sz w:val="21"/>
                <w:szCs w:val="21"/>
                <w:lang w:eastAsia="zh-CN"/>
              </w:rPr>
              <w:t>提供三名得</w:t>
            </w:r>
            <w:r>
              <w:rPr>
                <w:rFonts w:hint="eastAsia" w:cs="宋体" w:asciiTheme="minorEastAsia" w:hAnsiTheme="minorEastAsia"/>
                <w:color w:val="000000"/>
                <w:sz w:val="21"/>
                <w:szCs w:val="21"/>
                <w:lang w:val="en-US" w:eastAsia="zh-CN"/>
              </w:rPr>
              <w:t>3分、提供两名得2分、提供一名得1分</w:t>
            </w:r>
            <w:r>
              <w:rPr>
                <w:rFonts w:hint="eastAsia" w:cs="宋体" w:asciiTheme="minorEastAsia" w:hAnsiTheme="minorEastAsia"/>
                <w:color w:val="000000"/>
                <w:sz w:val="21"/>
                <w:szCs w:val="21"/>
                <w:lang w:eastAsia="zh-CN"/>
              </w:rPr>
              <w:t>，没有得</w:t>
            </w:r>
            <w:r>
              <w:rPr>
                <w:rFonts w:hint="eastAsia" w:cs="宋体" w:asciiTheme="minorEastAsia" w:hAnsiTheme="minorEastAsia"/>
                <w:color w:val="000000"/>
                <w:sz w:val="21"/>
                <w:szCs w:val="21"/>
                <w:lang w:val="en-US" w:eastAsia="zh-CN"/>
              </w:rPr>
              <w:t>0分；</w:t>
            </w:r>
          </w:p>
          <w:p>
            <w:pPr>
              <w:spacing w:line="276" w:lineRule="auto"/>
              <w:rPr>
                <w:rFonts w:hint="default" w:eastAsia="宋体" w:cs="宋体" w:asciiTheme="minorEastAsia" w:hAnsiTheme="minorEastAsia"/>
                <w:color w:val="000000"/>
                <w:sz w:val="21"/>
                <w:szCs w:val="21"/>
                <w:lang w:val="en-US" w:eastAsia="zh-CN"/>
              </w:rPr>
            </w:pPr>
            <w:r>
              <w:rPr>
                <w:rFonts w:hint="eastAsia" w:cs="宋体" w:asciiTheme="minorEastAsia" w:hAnsiTheme="minorEastAsia"/>
                <w:color w:val="000000"/>
                <w:sz w:val="21"/>
                <w:szCs w:val="21"/>
                <w:lang w:val="en-US" w:eastAsia="zh-CN"/>
              </w:rPr>
              <w:t>3、承诺电话联系响应速度半个小时内和</w:t>
            </w:r>
            <w:r>
              <w:rPr>
                <w:rFonts w:hint="eastAsia" w:cs="宋体" w:asciiTheme="minorEastAsia" w:hAnsiTheme="minorEastAsia"/>
                <w:color w:val="000000"/>
                <w:sz w:val="21"/>
                <w:szCs w:val="21"/>
              </w:rPr>
              <w:t>维修</w:t>
            </w:r>
            <w:r>
              <w:rPr>
                <w:rFonts w:hint="eastAsia" w:cs="宋体" w:asciiTheme="minorEastAsia" w:hAnsiTheme="minorEastAsia"/>
                <w:color w:val="000000"/>
                <w:sz w:val="21"/>
                <w:szCs w:val="21"/>
                <w:lang w:eastAsia="zh-CN"/>
              </w:rPr>
              <w:t>人员到场</w:t>
            </w:r>
            <w:r>
              <w:rPr>
                <w:rFonts w:hint="eastAsia" w:cs="宋体" w:asciiTheme="minorEastAsia" w:hAnsiTheme="minorEastAsia"/>
                <w:color w:val="000000"/>
                <w:sz w:val="21"/>
                <w:szCs w:val="21"/>
              </w:rPr>
              <w:t>速度</w:t>
            </w:r>
            <w:r>
              <w:rPr>
                <w:rFonts w:hint="eastAsia" w:cs="宋体" w:asciiTheme="minorEastAsia" w:hAnsiTheme="minorEastAsia"/>
                <w:color w:val="000000"/>
                <w:sz w:val="21"/>
                <w:szCs w:val="21"/>
                <w:lang w:eastAsia="zh-CN"/>
              </w:rPr>
              <w:t>两个小时内得</w:t>
            </w:r>
            <w:r>
              <w:rPr>
                <w:rFonts w:hint="eastAsia" w:cs="宋体" w:asciiTheme="minorEastAsia" w:hAnsiTheme="minorEastAsia"/>
                <w:color w:val="000000"/>
                <w:sz w:val="21"/>
                <w:szCs w:val="21"/>
                <w:lang w:val="en-US" w:eastAsia="zh-CN"/>
              </w:rPr>
              <w:t>15分，承诺电话联系响应速度半个小时内和维修人员到场速度三个小时内得10分，承诺电话联系响应速度半个小时内和维修人员到场速度四个小时内得5分，承诺电话联系响应速度半个小时内和维修人员到场速度五个小时内的1分，承诺电话联系响应超过半个小时和维修人员到场速度五个小时外的全部得0分。</w:t>
            </w:r>
          </w:p>
          <w:p>
            <w:pPr>
              <w:spacing w:line="276" w:lineRule="auto"/>
              <w:ind w:firstLine="440" w:firstLineChars="200"/>
              <w:rPr>
                <w:rFonts w:hint="eastAsia" w:cs="宋体" w:asciiTheme="minorEastAsia" w:hAnsiTheme="minorEastAsia"/>
                <w:color w:val="000000"/>
                <w:sz w:val="22"/>
              </w:rPr>
            </w:pPr>
          </w:p>
        </w:tc>
        <w:tc>
          <w:tcPr>
            <w:tcW w:w="1163" w:type="dxa"/>
            <w:noWrap/>
            <w:vAlign w:val="center"/>
          </w:tcPr>
          <w:p>
            <w:pPr>
              <w:spacing w:line="276" w:lineRule="auto"/>
              <w:ind w:firstLine="220" w:firstLineChars="100"/>
              <w:rPr>
                <w:rFonts w:hint="default" w:eastAsia="宋体" w:cs="宋体" w:asciiTheme="minorEastAsia" w:hAnsiTheme="minorEastAsia"/>
                <w:color w:val="000000"/>
                <w:sz w:val="22"/>
                <w:lang w:val="en-US" w:eastAsia="zh-CN"/>
              </w:rPr>
            </w:pPr>
            <w:r>
              <w:rPr>
                <w:rFonts w:hint="eastAsia" w:ascii="微软雅黑" w:hAnsi="微软雅黑" w:eastAsia="微软雅黑"/>
                <w:sz w:val="22"/>
                <w:szCs w:val="22"/>
                <w:lang w:val="en-US" w:eastAsia="zh-CN"/>
              </w:rPr>
              <w:t>2</w:t>
            </w:r>
            <w:r>
              <w:rPr>
                <w:rFonts w:hint="eastAsia" w:ascii="微软雅黑" w:hAnsi="微软雅黑" w:eastAsia="微软雅黑"/>
                <w:sz w:val="22"/>
                <w:szCs w:val="22"/>
              </w:rPr>
              <w:t>0分</w:t>
            </w:r>
          </w:p>
        </w:tc>
        <w:tc>
          <w:tcPr>
            <w:tcW w:w="1163" w:type="dxa"/>
            <w:vMerge w:val="restart"/>
            <w:noWrap/>
            <w:vAlign w:val="center"/>
          </w:tcPr>
          <w:p>
            <w:pPr>
              <w:widowControl/>
              <w:spacing w:line="360" w:lineRule="exact"/>
              <w:jc w:val="center"/>
              <w:rPr>
                <w:rFonts w:ascii="微软雅黑" w:hAnsi="微软雅黑" w:eastAsia="微软雅黑"/>
                <w:sz w:val="22"/>
                <w:szCs w:val="22"/>
              </w:rPr>
            </w:pPr>
            <w:r>
              <w:rPr>
                <w:rFonts w:hint="eastAsia" w:ascii="微软雅黑" w:hAnsi="微软雅黑" w:eastAsia="微软雅黑"/>
                <w:sz w:val="22"/>
                <w:szCs w:val="22"/>
                <w:lang w:val="en-US" w:eastAsia="zh-CN"/>
              </w:rPr>
              <w:t>4</w:t>
            </w:r>
            <w:r>
              <w:rPr>
                <w:rFonts w:hint="eastAsia" w:ascii="微软雅黑" w:hAnsi="微软雅黑" w:eastAsia="微软雅黑"/>
                <w:sz w:val="22"/>
                <w:szCs w:val="22"/>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trPr>
        <w:tc>
          <w:tcPr>
            <w:tcW w:w="1526" w:type="dxa"/>
            <w:vMerge w:val="continue"/>
            <w:noWrap/>
            <w:vAlign w:val="center"/>
          </w:tcPr>
          <w:p>
            <w:pPr>
              <w:spacing w:line="276" w:lineRule="auto"/>
              <w:ind w:firstLine="420" w:firstLineChars="200"/>
            </w:pPr>
          </w:p>
        </w:tc>
        <w:tc>
          <w:tcPr>
            <w:tcW w:w="5610" w:type="dxa"/>
            <w:noWrap/>
            <w:vAlign w:val="center"/>
          </w:tcPr>
          <w:p>
            <w:pPr>
              <w:spacing w:line="276" w:lineRule="auto"/>
              <w:rPr>
                <w:rFonts w:hint="eastAsia" w:cs="宋体" w:asciiTheme="minorEastAsia" w:hAnsiTheme="minorEastAsia"/>
                <w:color w:val="000000"/>
                <w:sz w:val="21"/>
                <w:szCs w:val="21"/>
              </w:rPr>
            </w:pPr>
            <w:r>
              <w:rPr>
                <w:rFonts w:hint="eastAsia" w:cs="宋体" w:asciiTheme="minorEastAsia" w:hAnsiTheme="minorEastAsia"/>
                <w:color w:val="000000"/>
                <w:sz w:val="21"/>
                <w:szCs w:val="21"/>
              </w:rPr>
              <w:t>巡检维保方案、</w:t>
            </w:r>
            <w:r>
              <w:rPr>
                <w:rFonts w:hint="eastAsia" w:cs="宋体" w:asciiTheme="minorEastAsia" w:hAnsiTheme="minorEastAsia"/>
                <w:b/>
                <w:bCs/>
                <w:color w:val="000000"/>
                <w:sz w:val="21"/>
                <w:szCs w:val="21"/>
              </w:rPr>
              <w:t>特别</w:t>
            </w:r>
            <w:r>
              <w:rPr>
                <w:rFonts w:hint="eastAsia" w:cs="宋体" w:asciiTheme="minorEastAsia" w:hAnsiTheme="minorEastAsia"/>
                <w:b/>
                <w:bCs/>
                <w:color w:val="000000"/>
                <w:sz w:val="21"/>
                <w:szCs w:val="21"/>
                <w:lang w:eastAsia="zh-CN"/>
              </w:rPr>
              <w:t>是</w:t>
            </w:r>
            <w:r>
              <w:rPr>
                <w:rFonts w:hint="eastAsia" w:cs="宋体" w:asciiTheme="minorEastAsia" w:hAnsiTheme="minorEastAsia"/>
                <w:b/>
                <w:bCs/>
                <w:color w:val="000000"/>
                <w:sz w:val="21"/>
                <w:szCs w:val="21"/>
              </w:rPr>
              <w:t>应急保障方案</w:t>
            </w:r>
            <w:r>
              <w:rPr>
                <w:rFonts w:hint="eastAsia" w:cs="宋体" w:asciiTheme="minorEastAsia" w:hAnsiTheme="minorEastAsia"/>
                <w:color w:val="000000"/>
                <w:sz w:val="21"/>
                <w:szCs w:val="21"/>
              </w:rPr>
              <w:t>等，由评审小组综合评分:</w:t>
            </w:r>
            <w:r>
              <w:rPr>
                <w:rFonts w:hint="eastAsia" w:cs="宋体" w:asciiTheme="minorEastAsia" w:hAnsiTheme="minorEastAsia"/>
                <w:color w:val="000000"/>
                <w:sz w:val="21"/>
                <w:szCs w:val="21"/>
                <w:lang w:val="en-US" w:eastAsia="zh-CN"/>
              </w:rPr>
              <w:t xml:space="preserve">             </w:t>
            </w:r>
            <w:r>
              <w:rPr>
                <w:rFonts w:hint="eastAsia" w:cs="宋体" w:asciiTheme="minorEastAsia" w:hAnsiTheme="minorEastAsia"/>
                <w:color w:val="000000"/>
                <w:sz w:val="21"/>
                <w:szCs w:val="21"/>
              </w:rPr>
              <w:t xml:space="preserve"> </w:t>
            </w:r>
          </w:p>
          <w:p>
            <w:pPr>
              <w:spacing w:line="276" w:lineRule="auto"/>
              <w:rPr>
                <w:rFonts w:hint="eastAsia" w:cs="宋体" w:asciiTheme="minorEastAsia" w:hAnsiTheme="minorEastAsia"/>
                <w:color w:val="000000"/>
                <w:sz w:val="21"/>
                <w:szCs w:val="21"/>
              </w:rPr>
            </w:pPr>
            <w:r>
              <w:rPr>
                <w:rFonts w:hint="eastAsia" w:cs="宋体" w:asciiTheme="minorEastAsia" w:hAnsiTheme="minorEastAsia"/>
                <w:color w:val="000000"/>
                <w:sz w:val="21"/>
                <w:szCs w:val="21"/>
              </w:rPr>
              <w:t xml:space="preserve">较优的，得 </w:t>
            </w:r>
            <w:r>
              <w:rPr>
                <w:rFonts w:hint="eastAsia" w:cs="宋体" w:asciiTheme="minorEastAsia" w:hAnsiTheme="minorEastAsia"/>
                <w:color w:val="000000"/>
                <w:sz w:val="21"/>
                <w:szCs w:val="21"/>
                <w:lang w:val="en-US" w:eastAsia="zh-CN"/>
              </w:rPr>
              <w:t>20</w:t>
            </w:r>
            <w:r>
              <w:rPr>
                <w:rFonts w:hint="eastAsia" w:cs="宋体" w:asciiTheme="minorEastAsia" w:hAnsiTheme="minorEastAsia"/>
                <w:color w:val="000000"/>
                <w:sz w:val="21"/>
                <w:szCs w:val="21"/>
              </w:rPr>
              <w:t xml:space="preserve">分；良好的，得 </w:t>
            </w:r>
            <w:r>
              <w:rPr>
                <w:rFonts w:hint="eastAsia" w:cs="宋体" w:asciiTheme="minorEastAsia" w:hAnsiTheme="minorEastAsia"/>
                <w:color w:val="000000"/>
                <w:sz w:val="21"/>
                <w:szCs w:val="21"/>
                <w:lang w:val="en-US" w:eastAsia="zh-CN"/>
              </w:rPr>
              <w:t>15</w:t>
            </w:r>
            <w:r>
              <w:rPr>
                <w:rFonts w:hint="eastAsia" w:cs="宋体" w:asciiTheme="minorEastAsia" w:hAnsiTheme="minorEastAsia"/>
                <w:color w:val="000000"/>
                <w:sz w:val="21"/>
                <w:szCs w:val="21"/>
              </w:rPr>
              <w:t>分；</w:t>
            </w:r>
          </w:p>
          <w:p>
            <w:pPr>
              <w:spacing w:line="276" w:lineRule="auto"/>
              <w:rPr>
                <w:rFonts w:hint="eastAsia" w:cs="宋体" w:asciiTheme="minorEastAsia" w:hAnsiTheme="minorEastAsia"/>
                <w:color w:val="000000"/>
                <w:sz w:val="21"/>
                <w:szCs w:val="21"/>
              </w:rPr>
            </w:pPr>
            <w:r>
              <w:rPr>
                <w:rFonts w:hint="eastAsia" w:cs="宋体" w:asciiTheme="minorEastAsia" w:hAnsiTheme="minorEastAsia"/>
                <w:color w:val="000000"/>
                <w:sz w:val="21"/>
                <w:szCs w:val="21"/>
              </w:rPr>
              <w:t xml:space="preserve">一般的，得 </w:t>
            </w:r>
            <w:r>
              <w:rPr>
                <w:rFonts w:hint="eastAsia" w:cs="宋体" w:asciiTheme="minorEastAsia" w:hAnsiTheme="minorEastAsia"/>
                <w:color w:val="000000"/>
                <w:sz w:val="21"/>
                <w:szCs w:val="21"/>
                <w:lang w:val="en-US" w:eastAsia="zh-CN"/>
              </w:rPr>
              <w:t>10</w:t>
            </w:r>
            <w:r>
              <w:rPr>
                <w:rFonts w:hint="eastAsia" w:cs="宋体" w:asciiTheme="minorEastAsia" w:hAnsiTheme="minorEastAsia"/>
                <w:color w:val="000000"/>
                <w:sz w:val="21"/>
                <w:szCs w:val="21"/>
              </w:rPr>
              <w:t>分；未提供的不得分。</w:t>
            </w:r>
          </w:p>
          <w:p>
            <w:pPr>
              <w:spacing w:line="276" w:lineRule="auto"/>
              <w:ind w:firstLine="440" w:firstLineChars="200"/>
              <w:rPr>
                <w:rFonts w:hint="eastAsia" w:cs="宋体" w:asciiTheme="minorEastAsia" w:hAnsiTheme="minorEastAsia"/>
                <w:color w:val="000000"/>
                <w:sz w:val="22"/>
              </w:rPr>
            </w:pPr>
          </w:p>
        </w:tc>
        <w:tc>
          <w:tcPr>
            <w:tcW w:w="1163" w:type="dxa"/>
            <w:noWrap/>
            <w:vAlign w:val="center"/>
          </w:tcPr>
          <w:p>
            <w:pPr>
              <w:spacing w:line="276" w:lineRule="auto"/>
              <w:ind w:firstLine="220" w:firstLineChars="100"/>
              <w:rPr>
                <w:rFonts w:hint="eastAsia" w:cs="宋体" w:asciiTheme="minorEastAsia" w:hAnsiTheme="minorEastAsia"/>
                <w:color w:val="000000"/>
                <w:sz w:val="22"/>
              </w:rPr>
            </w:pPr>
            <w:r>
              <w:rPr>
                <w:rFonts w:hint="eastAsia" w:ascii="微软雅黑" w:hAnsi="微软雅黑" w:eastAsia="微软雅黑"/>
                <w:sz w:val="22"/>
                <w:szCs w:val="22"/>
                <w:lang w:val="en-US" w:eastAsia="zh-CN"/>
              </w:rPr>
              <w:t>2</w:t>
            </w:r>
            <w:r>
              <w:rPr>
                <w:rFonts w:hint="eastAsia" w:ascii="微软雅黑" w:hAnsi="微软雅黑" w:eastAsia="微软雅黑"/>
                <w:sz w:val="22"/>
                <w:szCs w:val="22"/>
              </w:rPr>
              <w:t>0分</w:t>
            </w:r>
          </w:p>
        </w:tc>
        <w:tc>
          <w:tcPr>
            <w:tcW w:w="1163" w:type="dxa"/>
            <w:vMerge w:val="continue"/>
            <w:noWrap/>
            <w:vAlign w:val="center"/>
          </w:tcPr>
          <w:p>
            <w:pPr>
              <w:spacing w:line="276" w:lineRule="auto"/>
              <w:ind w:firstLine="440" w:firstLineChars="200"/>
              <w:rPr>
                <w:rFonts w:hint="eastAsia" w:cs="宋体" w:asciiTheme="minorEastAsia" w:hAnsiTheme="minorEastAsia"/>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3" w:hRule="atLeast"/>
        </w:trPr>
        <w:tc>
          <w:tcPr>
            <w:tcW w:w="1526" w:type="dxa"/>
            <w:noWrap/>
            <w:vAlign w:val="center"/>
          </w:tcPr>
          <w:p>
            <w:pPr>
              <w:spacing w:line="360" w:lineRule="exact"/>
              <w:jc w:val="center"/>
              <w:rPr>
                <w:rFonts w:ascii="新宋体" w:hAnsi="新宋体" w:eastAsia="新宋体" w:cs="新宋体"/>
                <w:sz w:val="22"/>
                <w:szCs w:val="22"/>
              </w:rPr>
            </w:pPr>
            <w:r>
              <w:rPr>
                <w:rFonts w:hint="eastAsia" w:ascii="新宋体" w:hAnsi="新宋体" w:eastAsia="新宋体" w:cs="新宋体"/>
                <w:sz w:val="22"/>
                <w:szCs w:val="22"/>
              </w:rPr>
              <w:t>投标人施工方案</w:t>
            </w:r>
          </w:p>
        </w:tc>
        <w:tc>
          <w:tcPr>
            <w:tcW w:w="6773" w:type="dxa"/>
            <w:gridSpan w:val="2"/>
            <w:noWrap/>
            <w:vAlign w:val="center"/>
          </w:tcPr>
          <w:p>
            <w:pPr>
              <w:spacing w:line="276" w:lineRule="auto"/>
              <w:rPr>
                <w:rFonts w:hint="eastAsia" w:cs="宋体" w:asciiTheme="minorEastAsia" w:hAnsiTheme="minorEastAsia"/>
                <w:color w:val="000000"/>
                <w:sz w:val="22"/>
              </w:rPr>
            </w:pPr>
            <w:r>
              <w:rPr>
                <w:rFonts w:hint="eastAsia" w:cs="宋体" w:asciiTheme="minorEastAsia" w:hAnsiTheme="minorEastAsia"/>
                <w:color w:val="000000"/>
                <w:sz w:val="22"/>
              </w:rPr>
              <w:t>根据投标人提供的供货安装实施方案，包括维保计划、施工方案、安全文明施工、成品保护等内容，由评审小组综合评分：</w:t>
            </w:r>
          </w:p>
          <w:p>
            <w:pPr>
              <w:spacing w:line="276" w:lineRule="auto"/>
              <w:ind w:firstLine="880" w:firstLineChars="400"/>
              <w:rPr>
                <w:rFonts w:cs="宋体" w:asciiTheme="minorEastAsia" w:hAnsiTheme="minorEastAsia"/>
                <w:color w:val="000000"/>
                <w:sz w:val="22"/>
              </w:rPr>
            </w:pPr>
            <w:r>
              <w:rPr>
                <w:rFonts w:hint="eastAsia" w:cs="宋体" w:asciiTheme="minorEastAsia" w:hAnsiTheme="minorEastAsia"/>
                <w:color w:val="000000"/>
                <w:sz w:val="22"/>
              </w:rPr>
              <w:t>较优的，得 20 分；</w:t>
            </w:r>
          </w:p>
          <w:p>
            <w:pPr>
              <w:spacing w:line="276" w:lineRule="auto"/>
              <w:ind w:firstLine="880" w:firstLineChars="400"/>
              <w:rPr>
                <w:rFonts w:cs="宋体" w:asciiTheme="minorEastAsia" w:hAnsiTheme="minorEastAsia"/>
                <w:color w:val="000000"/>
                <w:sz w:val="22"/>
              </w:rPr>
            </w:pPr>
            <w:r>
              <w:rPr>
                <w:rFonts w:hint="eastAsia" w:cs="宋体" w:asciiTheme="minorEastAsia" w:hAnsiTheme="minorEastAsia"/>
                <w:color w:val="000000"/>
                <w:sz w:val="22"/>
              </w:rPr>
              <w:t>良好的，得 14 分；</w:t>
            </w:r>
          </w:p>
          <w:p>
            <w:pPr>
              <w:spacing w:line="276" w:lineRule="auto"/>
              <w:ind w:firstLine="880" w:firstLineChars="400"/>
              <w:rPr>
                <w:rFonts w:cs="宋体" w:asciiTheme="minorEastAsia" w:hAnsiTheme="minorEastAsia"/>
                <w:color w:val="000000"/>
                <w:sz w:val="22"/>
              </w:rPr>
            </w:pPr>
            <w:r>
              <w:rPr>
                <w:rFonts w:hint="eastAsia" w:cs="宋体" w:asciiTheme="minorEastAsia" w:hAnsiTheme="minorEastAsia"/>
                <w:color w:val="000000"/>
                <w:sz w:val="22"/>
              </w:rPr>
              <w:t>一般的，得 7分；</w:t>
            </w:r>
          </w:p>
          <w:p>
            <w:pPr>
              <w:spacing w:line="360" w:lineRule="exact"/>
              <w:ind w:firstLine="880" w:firstLineChars="400"/>
              <w:rPr>
                <w:rFonts w:hint="eastAsia" w:cs="宋体" w:asciiTheme="minorEastAsia" w:hAnsiTheme="minorEastAsia"/>
                <w:color w:val="000000"/>
                <w:sz w:val="22"/>
              </w:rPr>
            </w:pPr>
            <w:r>
              <w:rPr>
                <w:rFonts w:hint="eastAsia" w:cs="宋体" w:asciiTheme="minorEastAsia" w:hAnsiTheme="minorEastAsia"/>
                <w:color w:val="000000"/>
                <w:sz w:val="22"/>
              </w:rPr>
              <w:t>未提供的不得分。</w:t>
            </w:r>
          </w:p>
        </w:tc>
        <w:tc>
          <w:tcPr>
            <w:tcW w:w="1163" w:type="dxa"/>
            <w:noWrap/>
            <w:vAlign w:val="center"/>
          </w:tcPr>
          <w:p>
            <w:pPr>
              <w:widowControl/>
              <w:spacing w:line="360" w:lineRule="exact"/>
              <w:jc w:val="center"/>
              <w:rPr>
                <w:rFonts w:ascii="微软雅黑" w:hAnsi="微软雅黑" w:eastAsia="微软雅黑"/>
                <w:sz w:val="22"/>
                <w:szCs w:val="22"/>
              </w:rPr>
            </w:pPr>
            <w:r>
              <w:rPr>
                <w:rFonts w:hint="eastAsia" w:ascii="微软雅黑" w:hAnsi="微软雅黑" w:eastAsia="微软雅黑"/>
                <w:sz w:val="22"/>
                <w:szCs w:val="22"/>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2" w:type="dxa"/>
            <w:gridSpan w:val="4"/>
            <w:noWrap/>
            <w:vAlign w:val="center"/>
          </w:tcPr>
          <w:p>
            <w:pPr>
              <w:widowControl/>
              <w:spacing w:line="360" w:lineRule="exact"/>
              <w:jc w:val="center"/>
              <w:rPr>
                <w:rFonts w:hint="eastAsia" w:ascii="新宋体" w:hAnsi="新宋体" w:eastAsia="新宋体" w:cs="新宋体"/>
                <w:b/>
                <w:sz w:val="24"/>
                <w:lang w:eastAsia="zh-CN"/>
              </w:rPr>
            </w:pPr>
            <w:r>
              <w:rPr>
                <w:rFonts w:hint="eastAsia" w:ascii="新宋体" w:hAnsi="新宋体" w:eastAsia="新宋体" w:cs="新宋体"/>
                <w:b/>
                <w:sz w:val="24"/>
                <w:lang w:eastAsia="zh-CN"/>
              </w:rPr>
              <w:t>报价</w:t>
            </w:r>
            <w:r>
              <w:rPr>
                <w:rFonts w:hint="eastAsia" w:ascii="新宋体" w:hAnsi="新宋体" w:eastAsia="新宋体" w:cs="新宋体"/>
                <w:b/>
                <w:sz w:val="24"/>
              </w:rPr>
              <w:t>分（</w:t>
            </w:r>
            <w:r>
              <w:rPr>
                <w:rFonts w:hint="eastAsia" w:ascii="新宋体" w:hAnsi="新宋体" w:eastAsia="新宋体" w:cs="新宋体"/>
                <w:b/>
                <w:sz w:val="24"/>
                <w:lang w:val="en-US" w:eastAsia="zh-CN"/>
              </w:rPr>
              <w:t>2</w:t>
            </w:r>
            <w:r>
              <w:rPr>
                <w:rFonts w:hint="eastAsia" w:ascii="新宋体" w:hAnsi="新宋体" w:eastAsia="新宋体" w:cs="新宋体"/>
                <w:b/>
                <w:sz w:val="24"/>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8299" w:type="dxa"/>
            <w:gridSpan w:val="3"/>
            <w:noWrap/>
            <w:vAlign w:val="center"/>
          </w:tcPr>
          <w:p>
            <w:pPr>
              <w:spacing w:line="0" w:lineRule="atLeast"/>
              <w:rPr>
                <w:rFonts w:hint="eastAsia" w:ascii="仿宋_GB2312" w:hAnsi="仿宋_GB2312" w:eastAsia="仿宋_GB2312" w:cs="仿宋_GB2312"/>
                <w:sz w:val="24"/>
                <w:szCs w:val="24"/>
                <w:lang w:bidi="ar"/>
              </w:rPr>
            </w:pPr>
            <w:r>
              <w:rPr>
                <w:rFonts w:hint="eastAsia" w:ascii="仿宋_GB2312" w:hAnsi="仿宋_GB2312" w:eastAsia="仿宋_GB2312" w:cs="仿宋_GB2312"/>
                <w:sz w:val="24"/>
                <w:szCs w:val="24"/>
                <w:lang w:bidi="ar"/>
              </w:rPr>
              <w:t>满足</w:t>
            </w:r>
            <w:r>
              <w:rPr>
                <w:rFonts w:hint="eastAsia" w:ascii="仿宋_GB2312" w:hAnsi="仿宋_GB2312" w:eastAsia="仿宋_GB2312" w:cs="仿宋_GB2312"/>
                <w:sz w:val="24"/>
                <w:szCs w:val="24"/>
                <w:lang w:eastAsia="zh-CN" w:bidi="ar"/>
              </w:rPr>
              <w:t>比选</w:t>
            </w:r>
            <w:r>
              <w:rPr>
                <w:rFonts w:hint="eastAsia" w:ascii="仿宋_GB2312" w:hAnsi="仿宋_GB2312" w:eastAsia="仿宋_GB2312" w:cs="仿宋_GB2312"/>
                <w:sz w:val="24"/>
                <w:szCs w:val="24"/>
                <w:lang w:bidi="ar"/>
              </w:rPr>
              <w:t>文件要求且最后报价最低的供应商的价格分为满分。其他供应商的价格分统一按照下列公式计算：</w:t>
            </w:r>
          </w:p>
          <w:p>
            <w:pPr>
              <w:rPr>
                <w:rFonts w:hint="eastAsia" w:ascii="仿宋_GB2312" w:hAnsi="仿宋_GB2312" w:eastAsia="仿宋_GB2312" w:cs="仿宋_GB2312"/>
                <w:sz w:val="24"/>
                <w:szCs w:val="24"/>
                <w:lang w:bidi="ar"/>
              </w:rPr>
            </w:pPr>
            <w:r>
              <w:rPr>
                <w:rFonts w:hint="eastAsia" w:ascii="仿宋_GB2312" w:hAnsi="仿宋_GB2312" w:eastAsia="仿宋_GB2312" w:cs="仿宋_GB2312"/>
                <w:sz w:val="24"/>
                <w:szCs w:val="24"/>
                <w:lang w:bidi="ar"/>
              </w:rPr>
              <w:t>响应报价得分＝（评审基准价/响应报价）×</w:t>
            </w:r>
            <w:r>
              <w:rPr>
                <w:rFonts w:hint="eastAsia" w:ascii="仿宋_GB2312" w:hAnsi="仿宋_GB2312" w:eastAsia="仿宋_GB2312" w:cs="仿宋_GB2312"/>
                <w:sz w:val="24"/>
                <w:szCs w:val="24"/>
                <w:lang w:val="en-US" w:eastAsia="zh-CN" w:bidi="ar"/>
              </w:rPr>
              <w:t>20</w:t>
            </w:r>
          </w:p>
        </w:tc>
        <w:tc>
          <w:tcPr>
            <w:tcW w:w="1163" w:type="dxa"/>
            <w:noWrap/>
            <w:vAlign w:val="center"/>
          </w:tcPr>
          <w:p>
            <w:pPr>
              <w:widowControl/>
              <w:spacing w:line="360" w:lineRule="exact"/>
              <w:jc w:val="center"/>
              <w:rPr>
                <w:rFonts w:ascii="微软雅黑" w:hAnsi="微软雅黑" w:eastAsia="微软雅黑"/>
                <w:sz w:val="24"/>
              </w:rPr>
            </w:pPr>
            <w:r>
              <w:rPr>
                <w:rFonts w:hint="eastAsia" w:ascii="微软雅黑" w:hAnsi="微软雅黑" w:eastAsia="微软雅黑"/>
                <w:sz w:val="22"/>
                <w:szCs w:val="22"/>
                <w:lang w:val="en-US" w:eastAsia="zh-CN"/>
              </w:rPr>
              <w:t>2</w:t>
            </w:r>
            <w:r>
              <w:rPr>
                <w:rFonts w:hint="eastAsia" w:ascii="微软雅黑" w:hAnsi="微软雅黑" w:eastAsia="微软雅黑"/>
                <w:sz w:val="22"/>
                <w:szCs w:val="22"/>
              </w:rPr>
              <w:t>0分</w:t>
            </w:r>
          </w:p>
        </w:tc>
      </w:tr>
    </w:tbl>
    <w:p>
      <w:pPr>
        <w:rPr>
          <w:sz w:val="24"/>
          <w:szCs w:val="24"/>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swiss"/>
    <w:pitch w:val="default"/>
    <w:sig w:usb0="00000000" w:usb1="00000000" w:usb2="00000016" w:usb3="00000000" w:csb0="0004001F" w:csb1="00000000"/>
  </w:font>
  <w:font w:name="新宋体">
    <w:altName w:val="方正书宋_GBK"/>
    <w:panose1 w:val="02010609030101010101"/>
    <w:charset w:val="86"/>
    <w:family w:val="modern"/>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4430C"/>
    <w:rsid w:val="003D7DA3"/>
    <w:rsid w:val="005C5A09"/>
    <w:rsid w:val="005C6533"/>
    <w:rsid w:val="00767E7A"/>
    <w:rsid w:val="008A04AD"/>
    <w:rsid w:val="0094430C"/>
    <w:rsid w:val="00AD39FB"/>
    <w:rsid w:val="00C70B2B"/>
    <w:rsid w:val="00D626B1"/>
    <w:rsid w:val="2B3F1178"/>
    <w:rsid w:val="49CC2C82"/>
    <w:rsid w:val="4FEFF283"/>
    <w:rsid w:val="51066180"/>
    <w:rsid w:val="68DFEC8A"/>
    <w:rsid w:val="7CED74B5"/>
    <w:rsid w:val="7F3D4E8E"/>
    <w:rsid w:val="AD9F45B5"/>
    <w:rsid w:val="D3FD1CD9"/>
    <w:rsid w:val="F787797B"/>
    <w:rsid w:val="FDFB1054"/>
    <w:rsid w:val="FDFBE929"/>
    <w:rsid w:val="FF76D22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rFonts w:ascii="Times New Roman" w:hAnsi="Times New Roman" w:eastAsia="宋体" w:cs="Times New Roman"/>
      <w:kern w:val="2"/>
      <w:sz w:val="18"/>
      <w:szCs w:val="18"/>
    </w:rPr>
  </w:style>
  <w:style w:type="character" w:customStyle="1" w:styleId="8">
    <w:name w:val="页脚 字符"/>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74</Words>
  <Characters>426</Characters>
  <Lines>3</Lines>
  <Paragraphs>1</Paragraphs>
  <TotalTime>3</TotalTime>
  <ScaleCrop>false</ScaleCrop>
  <LinksUpToDate>false</LinksUpToDate>
  <CharactersWithSpaces>499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2014-11-01T20:08:00Z</dcterms:created>
  <dc:creator>Administrator</dc:creator>
  <cp:lastModifiedBy>baixin</cp:lastModifiedBy>
  <dcterms:modified xsi:type="dcterms:W3CDTF">2023-07-03T15:09:10Z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