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20" w:lineRule="exact"/>
        <w:rPr>
          <w:rFonts w:hint="eastAsia"/>
          <w:sz w:val="36"/>
          <w:szCs w:val="36"/>
        </w:rPr>
      </w:pPr>
      <w:bookmarkStart w:id="0" w:name="_Toc31179"/>
      <w:bookmarkStart w:id="1" w:name="_Toc12846"/>
      <w:bookmarkStart w:id="2" w:name="_Toc88"/>
      <w:bookmarkStart w:id="3" w:name="_Toc31460"/>
      <w:bookmarkStart w:id="4" w:name="_Toc9014"/>
      <w:r>
        <w:rPr>
          <w:rFonts w:hint="eastAsia"/>
          <w:sz w:val="36"/>
          <w:szCs w:val="36"/>
        </w:rPr>
        <w:t>20</w:t>
      </w:r>
      <w:r>
        <w:rPr>
          <w:rFonts w:hint="eastAsia"/>
          <w:sz w:val="36"/>
          <w:szCs w:val="36"/>
          <w:lang w:val="en-US" w:eastAsia="zh-CN"/>
        </w:rPr>
        <w:t>20</w:t>
      </w:r>
      <w:r>
        <w:rPr>
          <w:rFonts w:hint="eastAsia"/>
          <w:sz w:val="36"/>
          <w:szCs w:val="36"/>
        </w:rPr>
        <w:t>级党的学说与党的建设专业在职研究生</w:t>
      </w:r>
    </w:p>
    <w:p>
      <w:pPr>
        <w:pStyle w:val="2"/>
        <w:spacing w:line="720" w:lineRule="exact"/>
        <w:rPr>
          <w:sz w:val="36"/>
          <w:szCs w:val="36"/>
        </w:rPr>
      </w:pPr>
      <w:r>
        <w:rPr>
          <w:rFonts w:hint="eastAsia"/>
          <w:sz w:val="36"/>
          <w:szCs w:val="36"/>
        </w:rPr>
        <w:t>培养方案</w:t>
      </w:r>
      <w:bookmarkEnd w:id="0"/>
    </w:p>
    <w:p>
      <w:pPr>
        <w:widowControl/>
        <w:spacing w:line="460" w:lineRule="exact"/>
        <w:rPr>
          <w:rFonts w:ascii="宋体" w:hAnsi="宋体"/>
          <w:sz w:val="30"/>
        </w:rPr>
      </w:pPr>
    </w:p>
    <w:bookmarkEnd w:id="1"/>
    <w:bookmarkEnd w:id="2"/>
    <w:bookmarkEnd w:id="3"/>
    <w:bookmarkEnd w:id="4"/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一、培养目标</w:t>
      </w:r>
    </w:p>
    <w:p>
      <w:pPr>
        <w:ind w:firstLine="480" w:firstLineChars="200"/>
      </w:pPr>
      <w:r>
        <w:rPr>
          <w:rFonts w:hint="eastAsia"/>
        </w:rPr>
        <w:t>通过学习和研究，使学员系统掌握马列主义、毛泽东思想、邓小平理论、“三个代表”重要思想、科学发展观和习近平新时代中国特色社会主义思想的基本原理，熟知党的学说与党的建设专业的基本理论和基础知识；能够运用马克思主义的立场、观点和方法，研究解决党的建设的有关理论和现实问题，并用以指导实际工作，增强解决党的建设和党务管理等实际问题的能力，提高贯彻执行党的路线、方针、政策的自觉性和积极性，并促进自身党性修养，成为具有一定理论水平、较高思想境界及较强工作能力的专业人才。</w:t>
      </w:r>
    </w:p>
    <w:p>
      <w:pPr>
        <w:ind w:firstLine="480" w:firstLineChars="200"/>
      </w:pP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二、研究方向</w:t>
      </w:r>
    </w:p>
    <w:p>
      <w:pPr>
        <w:ind w:firstLine="480" w:firstLineChars="200"/>
      </w:pPr>
      <w:r>
        <w:rPr>
          <w:rFonts w:hint="eastAsia"/>
        </w:rPr>
        <w:t>党的学说；党的建设理论与实践；党务管理。</w:t>
      </w:r>
    </w:p>
    <w:p>
      <w:pPr>
        <w:ind w:firstLine="480" w:firstLineChars="200"/>
      </w:pP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三、学制</w:t>
      </w:r>
      <w:r>
        <w:rPr>
          <w:b/>
          <w:sz w:val="28"/>
          <w:szCs w:val="28"/>
        </w:rPr>
        <w:t xml:space="preserve"> </w:t>
      </w:r>
    </w:p>
    <w:p>
      <w:pPr>
        <w:ind w:firstLine="480" w:firstLineChars="200"/>
      </w:pPr>
      <w:r>
        <w:rPr>
          <w:rFonts w:hint="eastAsia"/>
        </w:rPr>
        <w:t>学制</w:t>
      </w:r>
      <w:r>
        <w:t>3</w:t>
      </w:r>
      <w:r>
        <w:rPr>
          <w:rFonts w:hint="eastAsia"/>
        </w:rPr>
        <w:t>年。前两年半组织开展形势教育与专题报告、公共课和专业课等课程学习，最后半年撰写毕业论文与进行论文答辩。</w:t>
      </w:r>
    </w:p>
    <w:p>
      <w:pPr>
        <w:ind w:firstLine="480" w:firstLineChars="200"/>
      </w:pP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四、培养方式</w:t>
      </w:r>
    </w:p>
    <w:p>
      <w:pPr>
        <w:ind w:firstLine="480" w:firstLineChars="200"/>
      </w:pPr>
      <w:r>
        <w:rPr>
          <w:rFonts w:hint="eastAsia"/>
        </w:rPr>
        <w:t>贯彻党校研究生教育“坚持国家标准、突出党校特色”的方针，落实“理论基础”、“世界眼光”、“战略思维”和“党性修养”的教学布局。坚持学员自学与集中授课相结合，理论教学与实际工作相结合的原则。具体方式如下：</w:t>
      </w:r>
    </w:p>
    <w:p>
      <w:pPr>
        <w:ind w:firstLine="480" w:firstLineChars="200"/>
      </w:pPr>
      <w:r>
        <w:t>1.</w:t>
      </w:r>
      <w:r>
        <w:rPr>
          <w:rFonts w:hint="eastAsia"/>
        </w:rPr>
        <w:t>专业课包括必修课和选修课，采用集中面授和学员自学的教学方式，学员自学为主，教师面授为辅。面授前后安排学员预习和复习，学员自学时间不得少于面授课时数的两倍。</w:t>
      </w:r>
    </w:p>
    <w:p>
      <w:pPr>
        <w:ind w:firstLine="480" w:firstLineChars="200"/>
      </w:pPr>
      <w:r>
        <w:t>2.</w:t>
      </w:r>
      <w:r>
        <w:rPr>
          <w:rFonts w:hint="eastAsia"/>
        </w:rPr>
        <w:t>开设公共课、党性教育课和专题报告。公共课采用课堂讲授、播放录像或网络授课等教学方式，学生结合授课内容进行自学。党性教育课采用课堂讲授、研讨式、案例式、体验式、情景模拟式教学和现场教学等多种教学方式，学员结合教学内容，认真回顾学习期间党性锻炼情况。</w:t>
      </w:r>
    </w:p>
    <w:p>
      <w:pPr>
        <w:ind w:firstLine="480" w:firstLineChars="200"/>
      </w:pPr>
      <w:r>
        <w:t>3.</w:t>
      </w:r>
      <w:r>
        <w:rPr>
          <w:rFonts w:hint="eastAsia"/>
        </w:rPr>
        <w:t>学员根据本专业所开设的课程内容，结合自己的工作实际，按地区就近原则，不定期地开展调研活动。</w:t>
      </w:r>
    </w:p>
    <w:p>
      <w:pPr>
        <w:ind w:firstLine="480" w:firstLineChars="200"/>
      </w:pP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五、课程设置</w:t>
      </w:r>
    </w:p>
    <w:p>
      <w:pPr>
        <w:ind w:firstLine="480" w:firstLineChars="200"/>
      </w:pPr>
      <w:r>
        <w:rPr>
          <w:rFonts w:hint="eastAsia"/>
        </w:rPr>
        <w:t>全部课程分为形势教育与专题报告、公共课、专业必修课、专业选修课四大类。具体科目如下：</w:t>
      </w:r>
    </w:p>
    <w:p>
      <w:pPr>
        <w:ind w:firstLine="482" w:firstLineChars="200"/>
        <w:rPr>
          <w:b/>
        </w:rPr>
      </w:pPr>
      <w:r>
        <w:rPr>
          <w:rFonts w:hint="eastAsia"/>
          <w:b/>
        </w:rPr>
        <w:t>（一）形势教育与专题报告</w:t>
      </w:r>
    </w:p>
    <w:p>
      <w:pPr>
        <w:ind w:firstLine="480" w:firstLineChars="200"/>
      </w:pPr>
      <w:r>
        <w:t>1.</w:t>
      </w:r>
      <w:r>
        <w:rPr>
          <w:rFonts w:hint="eastAsia"/>
        </w:rPr>
        <w:t>《习近平谈治国理政》第三卷</w:t>
      </w:r>
    </w:p>
    <w:p>
      <w:pPr>
        <w:ind w:firstLine="480" w:firstLineChars="200"/>
      </w:pPr>
      <w:r>
        <w:t>2.</w:t>
      </w:r>
      <w:r>
        <w:rPr>
          <w:rFonts w:hint="eastAsia"/>
        </w:rPr>
        <w:t>习近平总书记考察安徽的重要讲话精神</w:t>
      </w:r>
    </w:p>
    <w:p>
      <w:pPr>
        <w:ind w:firstLine="480" w:firstLineChars="200"/>
      </w:pPr>
      <w:r>
        <w:t>3.</w:t>
      </w:r>
      <w:r>
        <w:rPr>
          <w:rFonts w:hint="eastAsia"/>
        </w:rPr>
        <w:t>形势报告与专题讲座</w:t>
      </w:r>
    </w:p>
    <w:p>
      <w:pPr>
        <w:ind w:firstLine="482" w:firstLineChars="200"/>
        <w:rPr>
          <w:b/>
        </w:rPr>
      </w:pPr>
      <w:r>
        <w:rPr>
          <w:rFonts w:hint="eastAsia"/>
          <w:b/>
        </w:rPr>
        <w:t>（二）公共课（</w:t>
      </w:r>
      <w:r>
        <w:rPr>
          <w:b/>
        </w:rPr>
        <w:t>4</w:t>
      </w:r>
      <w:r>
        <w:rPr>
          <w:rFonts w:hint="eastAsia"/>
          <w:b/>
        </w:rPr>
        <w:t>门）</w:t>
      </w:r>
    </w:p>
    <w:p>
      <w:pPr>
        <w:ind w:firstLine="480" w:firstLineChars="200"/>
      </w:pPr>
      <w:r>
        <w:t>1.</w:t>
      </w:r>
      <w:r>
        <w:rPr>
          <w:rFonts w:hint="eastAsia"/>
        </w:rPr>
        <w:t>马克思主义基本理论及经典原著</w:t>
      </w:r>
    </w:p>
    <w:p>
      <w:pPr>
        <w:ind w:firstLine="480" w:firstLineChars="200"/>
      </w:pPr>
      <w:r>
        <w:t>2.</w:t>
      </w:r>
      <w:r>
        <w:rPr>
          <w:rFonts w:hint="eastAsia"/>
        </w:rPr>
        <w:t>毛泽东思想与中国特色社会主义理论体系</w:t>
      </w:r>
    </w:p>
    <w:p>
      <w:pPr>
        <w:ind w:firstLine="480" w:firstLineChars="200"/>
      </w:pPr>
      <w:r>
        <w:t>3.</w:t>
      </w:r>
      <w:r>
        <w:rPr>
          <w:rFonts w:hint="eastAsia"/>
        </w:rPr>
        <w:t>习近平新时代中国特色社会主义思想</w:t>
      </w:r>
    </w:p>
    <w:p>
      <w:pPr>
        <w:ind w:firstLine="480" w:firstLineChars="200"/>
      </w:pPr>
      <w:r>
        <w:t>4.</w:t>
      </w:r>
      <w:r>
        <w:rPr>
          <w:rFonts w:hint="eastAsia"/>
        </w:rPr>
        <w:t>党性教育与党性锻炼</w:t>
      </w:r>
    </w:p>
    <w:p>
      <w:pPr>
        <w:ind w:firstLine="482" w:firstLineChars="200"/>
        <w:rPr>
          <w:b/>
        </w:rPr>
      </w:pPr>
      <w:r>
        <w:rPr>
          <w:rFonts w:hint="eastAsia"/>
          <w:b/>
        </w:rPr>
        <w:t>（三）专业必修课（</w:t>
      </w:r>
      <w:r>
        <w:rPr>
          <w:b/>
        </w:rPr>
        <w:t>9</w:t>
      </w:r>
      <w:r>
        <w:rPr>
          <w:rFonts w:hint="eastAsia"/>
          <w:b/>
        </w:rPr>
        <w:t>门）</w:t>
      </w:r>
    </w:p>
    <w:p>
      <w:pPr>
        <w:ind w:firstLine="480" w:firstLineChars="200"/>
      </w:pPr>
      <w:r>
        <w:t>1.</w:t>
      </w:r>
      <w:r>
        <w:rPr>
          <w:rFonts w:hint="eastAsia"/>
        </w:rPr>
        <w:t>中共党史及安徽地方党史</w:t>
      </w:r>
    </w:p>
    <w:p>
      <w:pPr>
        <w:ind w:firstLine="480" w:firstLineChars="200"/>
      </w:pPr>
      <w:r>
        <w:t>2.</w:t>
      </w:r>
      <w:r>
        <w:rPr>
          <w:rFonts w:hint="eastAsia"/>
        </w:rPr>
        <w:t>中国共产党建设史</w:t>
      </w:r>
    </w:p>
    <w:p>
      <w:pPr>
        <w:ind w:firstLine="480" w:firstLineChars="200"/>
      </w:pPr>
      <w:r>
        <w:t>3.</w:t>
      </w:r>
      <w:r>
        <w:rPr>
          <w:rFonts w:hint="eastAsia"/>
        </w:rPr>
        <w:t>执政党建设理论与新时代党的建设总要求</w:t>
      </w:r>
    </w:p>
    <w:p>
      <w:pPr>
        <w:ind w:firstLine="480" w:firstLineChars="200"/>
      </w:pPr>
      <w:r>
        <w:t>4.</w:t>
      </w:r>
      <w:r>
        <w:rPr>
          <w:rFonts w:hint="eastAsia"/>
        </w:rPr>
        <w:t>党内法规制度</w:t>
      </w:r>
    </w:p>
    <w:p>
      <w:pPr>
        <w:ind w:firstLine="480" w:firstLineChars="200"/>
      </w:pPr>
      <w:r>
        <w:t>5.</w:t>
      </w:r>
      <w:r>
        <w:rPr>
          <w:rFonts w:hint="eastAsia"/>
        </w:rPr>
        <w:t>党的基层组织建设理论与实践</w:t>
      </w:r>
    </w:p>
    <w:p>
      <w:pPr>
        <w:ind w:firstLine="480" w:firstLineChars="200"/>
      </w:pPr>
      <w:r>
        <w:t>6.</w:t>
      </w:r>
      <w:r>
        <w:rPr>
          <w:rFonts w:hint="eastAsia"/>
        </w:rPr>
        <w:t>党务工作理论与实践</w:t>
      </w:r>
    </w:p>
    <w:p>
      <w:pPr>
        <w:ind w:firstLine="480" w:firstLineChars="200"/>
      </w:pPr>
      <w:r>
        <w:t>7.</w:t>
      </w:r>
      <w:r>
        <w:rPr>
          <w:rFonts w:hint="eastAsia"/>
        </w:rPr>
        <w:t>政治学与政党学</w:t>
      </w:r>
    </w:p>
    <w:p>
      <w:pPr>
        <w:ind w:firstLine="480" w:firstLineChars="200"/>
      </w:pPr>
      <w:r>
        <w:t>8.</w:t>
      </w:r>
      <w:r>
        <w:rPr>
          <w:rFonts w:hint="eastAsia"/>
        </w:rPr>
        <w:t>党的领导与领导科学</w:t>
      </w:r>
    </w:p>
    <w:p>
      <w:pPr>
        <w:ind w:firstLine="480" w:firstLineChars="200"/>
      </w:pPr>
      <w:r>
        <w:t>9.</w:t>
      </w:r>
      <w:r>
        <w:rPr>
          <w:rFonts w:hint="eastAsia"/>
        </w:rPr>
        <w:t>世界政党比较研究</w:t>
      </w:r>
    </w:p>
    <w:p>
      <w:pPr>
        <w:ind w:firstLine="482" w:firstLineChars="200"/>
        <w:rPr>
          <w:b/>
        </w:rPr>
      </w:pPr>
      <w:r>
        <w:rPr>
          <w:rFonts w:hint="eastAsia"/>
          <w:b/>
        </w:rPr>
        <w:t>（四）专业选修课（</w:t>
      </w:r>
      <w:r>
        <w:rPr>
          <w:b/>
        </w:rPr>
        <w:t>4</w:t>
      </w:r>
      <w:r>
        <w:rPr>
          <w:rFonts w:hint="eastAsia"/>
          <w:b/>
        </w:rPr>
        <w:t>门）</w:t>
      </w:r>
    </w:p>
    <w:p>
      <w:pPr>
        <w:ind w:firstLine="480" w:firstLineChars="200"/>
      </w:pPr>
      <w:r>
        <w:t>1.</w:t>
      </w:r>
      <w:r>
        <w:rPr>
          <w:rFonts w:hint="eastAsia"/>
        </w:rPr>
        <w:t>中华民族优秀传统文化研究</w:t>
      </w:r>
    </w:p>
    <w:p>
      <w:pPr>
        <w:ind w:firstLine="480" w:firstLineChars="200"/>
      </w:pPr>
      <w:r>
        <w:t>2.</w:t>
      </w:r>
      <w:r>
        <w:rPr>
          <w:rFonts w:hint="eastAsia"/>
        </w:rPr>
        <w:t>新中国史与改革开放史专题研究</w:t>
      </w:r>
    </w:p>
    <w:p>
      <w:pPr>
        <w:ind w:firstLine="480" w:firstLineChars="200"/>
      </w:pPr>
      <w:r>
        <w:t>3.</w:t>
      </w:r>
      <w:r>
        <w:rPr>
          <w:rFonts w:hint="eastAsia"/>
        </w:rPr>
        <w:t>党的建设案例教学</w:t>
      </w:r>
    </w:p>
    <w:p>
      <w:pPr>
        <w:ind w:firstLine="480" w:firstLineChars="200"/>
      </w:pPr>
      <w:r>
        <w:t>4.</w:t>
      </w:r>
      <w:r>
        <w:rPr>
          <w:rFonts w:hint="eastAsia"/>
        </w:rPr>
        <w:t>社会主义市场经济理论研究</w:t>
      </w:r>
    </w:p>
    <w:p>
      <w:pPr>
        <w:pStyle w:val="2"/>
        <w:spacing w:line="720" w:lineRule="exact"/>
        <w:jc w:val="both"/>
      </w:pPr>
    </w:p>
    <w:p/>
    <w:p/>
    <w:p/>
    <w:p/>
    <w:p/>
    <w:p/>
    <w:p/>
    <w:p/>
    <w:p/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六、课程安排及课时分配计划</w:t>
      </w:r>
    </w:p>
    <w:tbl>
      <w:tblPr>
        <w:tblStyle w:val="10"/>
        <w:tblW w:w="8324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1961"/>
        <w:gridCol w:w="567"/>
        <w:gridCol w:w="567"/>
        <w:gridCol w:w="567"/>
        <w:gridCol w:w="567"/>
        <w:gridCol w:w="567"/>
        <w:gridCol w:w="567"/>
        <w:gridCol w:w="1117"/>
        <w:gridCol w:w="127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6" w:hRule="atLeast"/>
          <w:tblCellSpacing w:w="0" w:type="dxa"/>
          <w:jc w:val="center"/>
        </w:trPr>
        <w:tc>
          <w:tcPr>
            <w:tcW w:w="568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类</w:t>
            </w:r>
          </w:p>
          <w:p>
            <w:pPr>
              <w:widowControl/>
              <w:spacing w:line="420" w:lineRule="exact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别</w:t>
            </w: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671830</wp:posOffset>
                      </wp:positionH>
                      <wp:positionV relativeFrom="paragraph">
                        <wp:posOffset>635</wp:posOffset>
                      </wp:positionV>
                      <wp:extent cx="552450" cy="1028700"/>
                      <wp:effectExtent l="4445" t="2540" r="14605" b="16510"/>
                      <wp:wrapNone/>
                      <wp:docPr id="5" name="直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2450" cy="102870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6" o:spid="_x0000_s1026" o:spt="20" style="position:absolute;left:0pt;margin-left:52.9pt;margin-top:0.05pt;height:81pt;width:43.5pt;z-index:251656192;mso-width-relative:page;mso-height-relative:page;" filled="f" stroked="t" coordsize="21600,21600" o:gfxdata="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O1MIBTTAAAACAEAAA8AAAAAAAAAAQAgAAAAIgAA&#10;AGRycy9kb3ducmV2LnhtbFBLAQIUABQAAAAIAIdO4kBi1mWw1AEAAJIDAAAOAAAAAAAAAAEAIAAA&#10;ACIBAABkcnMvZTJvRG9jLnhtbFBLBQYAAAAABgAGAFkBAABo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76835</wp:posOffset>
                      </wp:positionV>
                      <wp:extent cx="1228725" cy="962025"/>
                      <wp:effectExtent l="3175" t="3810" r="6350" b="5715"/>
                      <wp:wrapNone/>
                      <wp:docPr id="6" name="直线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28725" cy="96202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7" o:spid="_x0000_s1026" o:spt="20" style="position:absolute;left:0pt;margin-left:-0.35pt;margin-top:6.05pt;height:75.75pt;width:96.75pt;z-index:251657216;mso-width-relative:page;mso-height-relative:page;" filled="f" stroked="t" coordsize="21600,21600" o:gfxdata="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FGeZtPWAAAACAEAAA8AAAAAAAAAAQAgAAAAIgAAAGRy&#10;cy9kb3ducmV2LnhtbFBLAQIUABQAAAAIAIdO4kAKVyg6zgEAAJIDAAAOAAAAAAAAAAEAIAAAACUB&#10;AABkcnMvZTJvRG9jLnhtbFBLBQYAAAAABgAGAFkBAABl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kern w:val="0"/>
              </w:rPr>
              <w:t xml:space="preserve">    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ascii="宋体" w:hAnsi="宋体" w:cs="宋体"/>
                <w:b/>
                <w:bCs/>
                <w:kern w:val="0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kern w:val="0"/>
              </w:rPr>
              <w:t>学期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ascii="宋体" w:hAnsi="宋体" w:cs="宋体"/>
                <w:b/>
                <w:bCs/>
                <w:kern w:val="0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kern w:val="0"/>
              </w:rPr>
              <w:t>课时</w:t>
            </w:r>
          </w:p>
          <w:p>
            <w:pPr>
              <w:widowControl/>
              <w:spacing w:line="320" w:lineRule="exact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课程名称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第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一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学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期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第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二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学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期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第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三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学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期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第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四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学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期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第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五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学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期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第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六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学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期</w:t>
            </w: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考核</w:t>
            </w:r>
          </w:p>
          <w:p>
            <w:pPr>
              <w:widowControl/>
              <w:spacing w:line="420" w:lineRule="exact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方式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教学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组织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部门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restart"/>
            <w:tcBorders>
              <w:top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公</w:t>
            </w:r>
          </w:p>
          <w:p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共</w:t>
            </w:r>
          </w:p>
          <w:p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课</w:t>
            </w: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马克思主义基本理论及经典原著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28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开卷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哲学教研部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中国特色社会主义</w:t>
            </w:r>
          </w:p>
          <w:p>
            <w:pPr>
              <w:widowControl/>
              <w:spacing w:line="300" w:lineRule="exac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理论体系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24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开卷</w:t>
            </w:r>
          </w:p>
        </w:tc>
        <w:tc>
          <w:tcPr>
            <w:tcW w:w="1276" w:type="dxa"/>
            <w:vMerge w:val="restart"/>
            <w:tcBorders>
              <w:top w:val="outset" w:color="auto" w:sz="6" w:space="0"/>
              <w:lef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科社教研部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习近平新时代中国特色社会主义思想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28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开卷</w:t>
            </w:r>
          </w:p>
        </w:tc>
        <w:tc>
          <w:tcPr>
            <w:tcW w:w="1276" w:type="dxa"/>
            <w:vMerge w:val="continue"/>
            <w:tcBorders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continue"/>
            <w:tcBorders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党性教育与党性锻炼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党性分析报告或学习体会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研究生部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党史党建教研部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restart"/>
            <w:tcBorders>
              <w:top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专</w:t>
            </w:r>
          </w:p>
          <w:p>
            <w:pPr>
              <w:widowControl/>
              <w:spacing w:line="240" w:lineRule="auto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业</w:t>
            </w:r>
          </w:p>
          <w:p>
            <w:pPr>
              <w:widowControl/>
              <w:spacing w:line="240" w:lineRule="auto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必</w:t>
            </w:r>
          </w:p>
          <w:p>
            <w:pPr>
              <w:widowControl/>
              <w:spacing w:line="240" w:lineRule="auto"/>
              <w:jc w:val="center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修</w:t>
            </w:r>
          </w:p>
          <w:p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课</w:t>
            </w: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中共党史及安徽地方党史专题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32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闭卷</w:t>
            </w:r>
          </w:p>
        </w:tc>
        <w:tc>
          <w:tcPr>
            <w:tcW w:w="1276" w:type="dxa"/>
            <w:vMerge w:val="restart"/>
            <w:tcBorders>
              <w:top w:val="outset" w:color="auto" w:sz="6" w:space="0"/>
              <w:lef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党史党建教研部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中国共产党建设史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24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开卷</w:t>
            </w:r>
          </w:p>
        </w:tc>
        <w:tc>
          <w:tcPr>
            <w:tcW w:w="1276" w:type="dxa"/>
            <w:vMerge w:val="continue"/>
            <w:tcBorders>
              <w:left w:val="outset" w:color="auto" w:sz="6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执政党建设理论与新时代党的建设总要求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32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闭卷</w:t>
            </w:r>
          </w:p>
        </w:tc>
        <w:tc>
          <w:tcPr>
            <w:tcW w:w="1276" w:type="dxa"/>
            <w:vMerge w:val="continue"/>
            <w:tcBorders>
              <w:left w:val="outset" w:color="auto" w:sz="6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党内法规制度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32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闭卷</w:t>
            </w:r>
          </w:p>
        </w:tc>
        <w:tc>
          <w:tcPr>
            <w:tcW w:w="1276" w:type="dxa"/>
            <w:vMerge w:val="continue"/>
            <w:tcBorders>
              <w:left w:val="outset" w:color="auto" w:sz="6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党的基层组织建设理论与实践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32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闭卷</w:t>
            </w:r>
          </w:p>
        </w:tc>
        <w:tc>
          <w:tcPr>
            <w:tcW w:w="1276" w:type="dxa"/>
            <w:vMerge w:val="continue"/>
            <w:tcBorders>
              <w:left w:val="outset" w:color="auto" w:sz="6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党务工作理论与实践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28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开卷</w:t>
            </w:r>
          </w:p>
        </w:tc>
        <w:tc>
          <w:tcPr>
            <w:tcW w:w="1276" w:type="dxa"/>
            <w:vMerge w:val="continue"/>
            <w:tcBorders>
              <w:left w:val="outset" w:color="auto" w:sz="6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ind w:firstLine="117" w:firstLineChars="49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政治学及政党学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20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开卷</w:t>
            </w:r>
          </w:p>
        </w:tc>
        <w:tc>
          <w:tcPr>
            <w:tcW w:w="1276" w:type="dxa"/>
            <w:vMerge w:val="continue"/>
            <w:tcBorders>
              <w:left w:val="outset" w:color="auto" w:sz="6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党的领导与领导科学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28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开卷</w:t>
            </w:r>
          </w:p>
        </w:tc>
        <w:tc>
          <w:tcPr>
            <w:tcW w:w="1276" w:type="dxa"/>
            <w:vMerge w:val="continue"/>
            <w:tcBorders>
              <w:left w:val="outset" w:color="auto" w:sz="6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世界政党比较研究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ind w:firstLine="210" w:firstLineChars="100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20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开卷</w:t>
            </w:r>
          </w:p>
        </w:tc>
        <w:tc>
          <w:tcPr>
            <w:tcW w:w="1276" w:type="dxa"/>
            <w:vMerge w:val="continue"/>
            <w:tcBorders>
              <w:left w:val="outset" w:color="auto" w:sz="6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restart"/>
            <w:tcBorders>
              <w:top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uto"/>
              <w:ind w:firstLine="118" w:firstLineChars="49"/>
              <w:jc w:val="left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专</w:t>
            </w:r>
          </w:p>
          <w:p>
            <w:pPr>
              <w:spacing w:line="240" w:lineRule="auto"/>
              <w:ind w:firstLine="118" w:firstLineChars="49"/>
              <w:jc w:val="left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业</w:t>
            </w:r>
          </w:p>
          <w:p>
            <w:pPr>
              <w:spacing w:line="240" w:lineRule="auto"/>
              <w:ind w:firstLine="118" w:firstLineChars="49"/>
              <w:jc w:val="left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选</w:t>
            </w:r>
          </w:p>
          <w:p>
            <w:pPr>
              <w:spacing w:line="240" w:lineRule="auto"/>
              <w:ind w:firstLine="118" w:firstLineChars="49"/>
              <w:jc w:val="left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修</w:t>
            </w:r>
          </w:p>
          <w:p>
            <w:pPr>
              <w:widowControl/>
              <w:spacing w:line="240" w:lineRule="auto"/>
              <w:ind w:firstLine="120" w:firstLineChars="50"/>
              <w:jc w:val="left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课</w:t>
            </w: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中华民族优秀传统文化研究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12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开卷</w:t>
            </w:r>
          </w:p>
        </w:tc>
        <w:tc>
          <w:tcPr>
            <w:tcW w:w="1276" w:type="dxa"/>
            <w:vMerge w:val="continue"/>
            <w:tcBorders>
              <w:left w:val="outset" w:color="auto" w:sz="6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新中国史与改革开放史专题研究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5"/>
              <w:widowControl/>
              <w:spacing w:line="300" w:lineRule="exact"/>
              <w:ind w:left="0" w:leftChars="0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24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开卷</w:t>
            </w:r>
          </w:p>
        </w:tc>
        <w:tc>
          <w:tcPr>
            <w:tcW w:w="1276" w:type="dxa"/>
            <w:vMerge w:val="continue"/>
            <w:tcBorders>
              <w:left w:val="outset" w:color="auto" w:sz="6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党的建设案例教学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32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开卷</w:t>
            </w:r>
          </w:p>
        </w:tc>
        <w:tc>
          <w:tcPr>
            <w:tcW w:w="1276" w:type="dxa"/>
            <w:vMerge w:val="continue"/>
            <w:tcBorders>
              <w:left w:val="outset" w:color="auto" w:sz="6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社会主义市场经济理论研究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16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开卷</w:t>
            </w:r>
          </w:p>
        </w:tc>
        <w:tc>
          <w:tcPr>
            <w:tcW w:w="1276" w:type="dxa"/>
            <w:vMerge w:val="continue"/>
            <w:tcBorders>
              <w:left w:val="outset" w:color="auto" w:sz="6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restart"/>
            <w:tcBorders>
              <w:right w:val="outset" w:color="auto" w:sz="6" w:space="0"/>
            </w:tcBorders>
            <w:vAlign w:val="center"/>
          </w:tcPr>
          <w:p>
            <w:pPr>
              <w:spacing w:line="240" w:lineRule="auto"/>
              <w:ind w:firstLine="118" w:firstLineChars="49"/>
              <w:jc w:val="left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专</w:t>
            </w:r>
          </w:p>
          <w:p>
            <w:pPr>
              <w:spacing w:line="240" w:lineRule="auto"/>
              <w:ind w:firstLine="118" w:firstLineChars="49"/>
              <w:jc w:val="left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题</w:t>
            </w:r>
          </w:p>
          <w:p>
            <w:pPr>
              <w:spacing w:line="240" w:lineRule="auto"/>
              <w:ind w:firstLine="118" w:firstLineChars="49"/>
              <w:jc w:val="left"/>
              <w:rPr>
                <w:rFonts w:asci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报</w:t>
            </w:r>
          </w:p>
          <w:p>
            <w:pPr>
              <w:spacing w:line="240" w:lineRule="auto"/>
              <w:ind w:firstLine="118" w:firstLineChars="49"/>
              <w:jc w:val="left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告</w:t>
            </w: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《习近平谈治国理政》第三卷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研究生部</w:t>
            </w:r>
          </w:p>
          <w:p>
            <w:pPr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党史党建教研部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习近平总书记考察安徽的重要讲话精神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</w:tcBorders>
          </w:tcPr>
          <w:p>
            <w:pPr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形势教育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</w:tcBorders>
          </w:tcPr>
          <w:p>
            <w:pPr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568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b/>
                <w:kern w:val="0"/>
              </w:rPr>
            </w:pPr>
            <w:r>
              <w:rPr>
                <w:rFonts w:hint="eastAsia" w:ascii="宋体" w:hAnsi="宋体" w:cs="宋体"/>
                <w:b/>
                <w:kern w:val="0"/>
              </w:rPr>
              <w:t>论文</w:t>
            </w:r>
          </w:p>
        </w:tc>
        <w:tc>
          <w:tcPr>
            <w:tcW w:w="19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毕业论文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14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50</w:t>
            </w: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2529" w:type="dxa"/>
            <w:gridSpan w:val="2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合计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96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96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96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96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98</w:t>
            </w:r>
          </w:p>
        </w:tc>
        <w:tc>
          <w:tcPr>
            <w:tcW w:w="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50</w:t>
            </w:r>
          </w:p>
        </w:tc>
        <w:tc>
          <w:tcPr>
            <w:tcW w:w="11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</w:tbl>
    <w:p>
      <w:pPr>
        <w:ind w:firstLine="602" w:firstLineChars="200"/>
      </w:pPr>
      <w:r>
        <w:rPr>
          <w:rFonts w:ascii="黑体" w:hAnsi="黑体" w:eastAsia="黑体"/>
          <w:b/>
          <w:sz w:val="30"/>
          <w:szCs w:val="30"/>
        </w:rPr>
        <w:t xml:space="preserve">    </w:t>
      </w: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七、成绩考核</w:t>
      </w:r>
    </w:p>
    <w:p>
      <w:pPr>
        <w:ind w:firstLine="480" w:firstLineChars="200"/>
      </w:pPr>
      <w:r>
        <w:rPr>
          <w:rFonts w:hint="eastAsia"/>
        </w:rPr>
        <w:t>凡教学计划规定的课程均要进行考核。考核采取闭卷、开卷和党性分析报告（学习体会）三种形式。</w:t>
      </w:r>
    </w:p>
    <w:p>
      <w:pPr>
        <w:ind w:firstLine="480" w:firstLineChars="200"/>
      </w:pP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八、毕业论文</w:t>
      </w:r>
    </w:p>
    <w:p>
      <w:pPr>
        <w:ind w:firstLine="480" w:firstLineChars="200"/>
      </w:pPr>
      <w:r>
        <w:rPr>
          <w:rFonts w:hint="eastAsia"/>
        </w:rPr>
        <w:t>第四学期确定研究方向和选题，第五学期分配论文指导教师，提交论文开题报告，第六学期撰写论文和进行论文相似性检测、评审、答辩。论文成绩分优秀、合格、不合格三等。</w:t>
      </w:r>
    </w:p>
    <w:p>
      <w:pPr>
        <w:rPr>
          <w:rFonts w:ascii="宋体"/>
          <w:bCs/>
          <w:sz w:val="28"/>
          <w:szCs w:val="28"/>
        </w:rPr>
      </w:pPr>
    </w:p>
    <w:p/>
    <w:p/>
    <w:p/>
    <w:p/>
    <w:p/>
    <w:p>
      <w:pPr>
        <w:widowControl/>
        <w:shd w:val="clear" w:color="auto" w:fill="FFFFFF"/>
        <w:spacing w:line="460" w:lineRule="exact"/>
        <w:ind w:firstLine="480" w:firstLineChars="200"/>
        <w:rPr>
          <w:rFonts w:hint="eastAsia" w:ascii="宋体" w:hAnsi="宋体" w:eastAsiaTheme="minorEastAsia"/>
          <w:kern w:val="0"/>
          <w:lang w:eastAsia="zh-CN"/>
        </w:rPr>
      </w:pPr>
      <w:bookmarkStart w:id="5" w:name="_GoBack"/>
      <w:bookmarkEnd w:id="5"/>
    </w:p>
    <w:sectPr>
      <w:footerReference r:id="rId3" w:type="default"/>
      <w:pgSz w:w="10318" w:h="14740"/>
      <w:pgMar w:top="1417" w:right="1162" w:bottom="1417" w:left="1162" w:header="567" w:footer="567" w:gutter="0"/>
      <w:cols w:space="0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33">
      <wne:acd wne:acdName="acd0"/>
    </wne:keymap>
    <wne:keymap wne:kcmPrimary="0434">
      <wne:acd wne:acdName="acd1"/>
    </wne:keymap>
  </wne:keymaps>
  <wne:acds>
    <wne:acd wne:argValue="AQAAAAEA" wne:acdName="acd0" wne:fciIndexBasedOn="0065"/>
    <wne:acd wne:argValue="AQAAAAAA" wne:acdName="acd1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Perpetua">
    <w:panose1 w:val="02020502060401020303"/>
    <w:charset w:val="00"/>
    <w:family w:val="roman"/>
    <w:pitch w:val="default"/>
    <w:sig w:usb0="00000003" w:usb1="00000000" w:usb2="00000000" w:usb3="00000000" w:csb0="2000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C8JksDEAIAAAc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02E"/>
    <w:rsid w:val="00004731"/>
    <w:rsid w:val="00006C29"/>
    <w:rsid w:val="00055D55"/>
    <w:rsid w:val="000563A3"/>
    <w:rsid w:val="000751D5"/>
    <w:rsid w:val="0008131D"/>
    <w:rsid w:val="00092DA5"/>
    <w:rsid w:val="000A5A77"/>
    <w:rsid w:val="00100C60"/>
    <w:rsid w:val="0015334C"/>
    <w:rsid w:val="00171A25"/>
    <w:rsid w:val="001724B1"/>
    <w:rsid w:val="00180B4E"/>
    <w:rsid w:val="001904E4"/>
    <w:rsid w:val="001962FC"/>
    <w:rsid w:val="001A10D2"/>
    <w:rsid w:val="001A3F27"/>
    <w:rsid w:val="001B23A7"/>
    <w:rsid w:val="001C67FD"/>
    <w:rsid w:val="001F316D"/>
    <w:rsid w:val="001F7116"/>
    <w:rsid w:val="00212366"/>
    <w:rsid w:val="00215D27"/>
    <w:rsid w:val="0023573A"/>
    <w:rsid w:val="00255FFD"/>
    <w:rsid w:val="002801B3"/>
    <w:rsid w:val="00285D5A"/>
    <w:rsid w:val="002A0B21"/>
    <w:rsid w:val="002D2ABF"/>
    <w:rsid w:val="003044E5"/>
    <w:rsid w:val="0030470A"/>
    <w:rsid w:val="00310425"/>
    <w:rsid w:val="003201FA"/>
    <w:rsid w:val="003209D9"/>
    <w:rsid w:val="003243E1"/>
    <w:rsid w:val="003556AB"/>
    <w:rsid w:val="00384D8D"/>
    <w:rsid w:val="00391545"/>
    <w:rsid w:val="00394E00"/>
    <w:rsid w:val="003A2429"/>
    <w:rsid w:val="003A3AF8"/>
    <w:rsid w:val="003B423E"/>
    <w:rsid w:val="003E40E0"/>
    <w:rsid w:val="003E4CA3"/>
    <w:rsid w:val="003F5944"/>
    <w:rsid w:val="00453A56"/>
    <w:rsid w:val="00465628"/>
    <w:rsid w:val="00472BE7"/>
    <w:rsid w:val="004930B2"/>
    <w:rsid w:val="00493209"/>
    <w:rsid w:val="004A243B"/>
    <w:rsid w:val="004A4344"/>
    <w:rsid w:val="004A7C92"/>
    <w:rsid w:val="004B35FC"/>
    <w:rsid w:val="004B6259"/>
    <w:rsid w:val="004E5C6F"/>
    <w:rsid w:val="004F472B"/>
    <w:rsid w:val="004F57B2"/>
    <w:rsid w:val="004F768F"/>
    <w:rsid w:val="00511E75"/>
    <w:rsid w:val="00512EB1"/>
    <w:rsid w:val="00524947"/>
    <w:rsid w:val="00533441"/>
    <w:rsid w:val="00547991"/>
    <w:rsid w:val="00550F70"/>
    <w:rsid w:val="00557BF1"/>
    <w:rsid w:val="00562B86"/>
    <w:rsid w:val="00576B14"/>
    <w:rsid w:val="00576F1E"/>
    <w:rsid w:val="005772BE"/>
    <w:rsid w:val="00587B8C"/>
    <w:rsid w:val="00594E46"/>
    <w:rsid w:val="005A009D"/>
    <w:rsid w:val="005B4D75"/>
    <w:rsid w:val="005B4DD4"/>
    <w:rsid w:val="005B504F"/>
    <w:rsid w:val="005C2CB7"/>
    <w:rsid w:val="005F0D19"/>
    <w:rsid w:val="005F705C"/>
    <w:rsid w:val="006064DE"/>
    <w:rsid w:val="006113F4"/>
    <w:rsid w:val="00627B6D"/>
    <w:rsid w:val="006353FE"/>
    <w:rsid w:val="00656F5D"/>
    <w:rsid w:val="0066325F"/>
    <w:rsid w:val="00674DA3"/>
    <w:rsid w:val="00675D87"/>
    <w:rsid w:val="00677585"/>
    <w:rsid w:val="00685210"/>
    <w:rsid w:val="00695AD3"/>
    <w:rsid w:val="006A3B8B"/>
    <w:rsid w:val="006B056F"/>
    <w:rsid w:val="006B3E10"/>
    <w:rsid w:val="006D3B98"/>
    <w:rsid w:val="006F6368"/>
    <w:rsid w:val="006F6B89"/>
    <w:rsid w:val="0071779A"/>
    <w:rsid w:val="007200A5"/>
    <w:rsid w:val="007203EC"/>
    <w:rsid w:val="007312B4"/>
    <w:rsid w:val="00746A33"/>
    <w:rsid w:val="007509F1"/>
    <w:rsid w:val="00767BD8"/>
    <w:rsid w:val="00771695"/>
    <w:rsid w:val="007744BE"/>
    <w:rsid w:val="00795261"/>
    <w:rsid w:val="007C08BA"/>
    <w:rsid w:val="007C7F5B"/>
    <w:rsid w:val="007E3B3B"/>
    <w:rsid w:val="007E4395"/>
    <w:rsid w:val="007E44AE"/>
    <w:rsid w:val="007E6C43"/>
    <w:rsid w:val="0080138F"/>
    <w:rsid w:val="00812FDC"/>
    <w:rsid w:val="00827923"/>
    <w:rsid w:val="00837836"/>
    <w:rsid w:val="00837BED"/>
    <w:rsid w:val="00853BF2"/>
    <w:rsid w:val="00855DC2"/>
    <w:rsid w:val="00887957"/>
    <w:rsid w:val="008A4BF9"/>
    <w:rsid w:val="008C460A"/>
    <w:rsid w:val="008D311B"/>
    <w:rsid w:val="008E5C2F"/>
    <w:rsid w:val="0091423C"/>
    <w:rsid w:val="00925972"/>
    <w:rsid w:val="00934B75"/>
    <w:rsid w:val="009518AB"/>
    <w:rsid w:val="00951F78"/>
    <w:rsid w:val="009601B1"/>
    <w:rsid w:val="0097034B"/>
    <w:rsid w:val="00985EAE"/>
    <w:rsid w:val="0099485F"/>
    <w:rsid w:val="009B20E2"/>
    <w:rsid w:val="009E03BF"/>
    <w:rsid w:val="009E6B7D"/>
    <w:rsid w:val="009F00EE"/>
    <w:rsid w:val="009F06C2"/>
    <w:rsid w:val="009F4B95"/>
    <w:rsid w:val="009F4E74"/>
    <w:rsid w:val="009F7D14"/>
    <w:rsid w:val="00A04600"/>
    <w:rsid w:val="00A13410"/>
    <w:rsid w:val="00A14084"/>
    <w:rsid w:val="00A16D39"/>
    <w:rsid w:val="00A21227"/>
    <w:rsid w:val="00A23797"/>
    <w:rsid w:val="00A2684B"/>
    <w:rsid w:val="00A62515"/>
    <w:rsid w:val="00A8239B"/>
    <w:rsid w:val="00A83172"/>
    <w:rsid w:val="00A847E8"/>
    <w:rsid w:val="00AA2CDF"/>
    <w:rsid w:val="00AA5B2A"/>
    <w:rsid w:val="00AD5685"/>
    <w:rsid w:val="00B35460"/>
    <w:rsid w:val="00B55355"/>
    <w:rsid w:val="00B65BE8"/>
    <w:rsid w:val="00B727B7"/>
    <w:rsid w:val="00B8294E"/>
    <w:rsid w:val="00B95D86"/>
    <w:rsid w:val="00BA0E3F"/>
    <w:rsid w:val="00BD4877"/>
    <w:rsid w:val="00BF6F0B"/>
    <w:rsid w:val="00C14A54"/>
    <w:rsid w:val="00C176E7"/>
    <w:rsid w:val="00C2147F"/>
    <w:rsid w:val="00C22962"/>
    <w:rsid w:val="00C30B67"/>
    <w:rsid w:val="00C35A2E"/>
    <w:rsid w:val="00C47C4B"/>
    <w:rsid w:val="00C508D2"/>
    <w:rsid w:val="00C57FD6"/>
    <w:rsid w:val="00C609B2"/>
    <w:rsid w:val="00C61A29"/>
    <w:rsid w:val="00C63440"/>
    <w:rsid w:val="00C84458"/>
    <w:rsid w:val="00CA5439"/>
    <w:rsid w:val="00CC0270"/>
    <w:rsid w:val="00CC5DF2"/>
    <w:rsid w:val="00CC664E"/>
    <w:rsid w:val="00CD4E25"/>
    <w:rsid w:val="00CE71BC"/>
    <w:rsid w:val="00CF4BE2"/>
    <w:rsid w:val="00CF6940"/>
    <w:rsid w:val="00D2702E"/>
    <w:rsid w:val="00D34AA5"/>
    <w:rsid w:val="00D40996"/>
    <w:rsid w:val="00D427E9"/>
    <w:rsid w:val="00D5146B"/>
    <w:rsid w:val="00D91859"/>
    <w:rsid w:val="00D975C4"/>
    <w:rsid w:val="00DA77C2"/>
    <w:rsid w:val="00DD50BF"/>
    <w:rsid w:val="00DF59DE"/>
    <w:rsid w:val="00DF6249"/>
    <w:rsid w:val="00DF6798"/>
    <w:rsid w:val="00E05D3B"/>
    <w:rsid w:val="00E163D9"/>
    <w:rsid w:val="00E24499"/>
    <w:rsid w:val="00E472D7"/>
    <w:rsid w:val="00E801CE"/>
    <w:rsid w:val="00E94E6A"/>
    <w:rsid w:val="00EB6323"/>
    <w:rsid w:val="00EF276C"/>
    <w:rsid w:val="00EF6DB8"/>
    <w:rsid w:val="00F11F1E"/>
    <w:rsid w:val="00F319A3"/>
    <w:rsid w:val="00F539FA"/>
    <w:rsid w:val="00F553FE"/>
    <w:rsid w:val="00F56AC3"/>
    <w:rsid w:val="00F62ED2"/>
    <w:rsid w:val="00F6667C"/>
    <w:rsid w:val="00F73315"/>
    <w:rsid w:val="00F7391F"/>
    <w:rsid w:val="00F77EE4"/>
    <w:rsid w:val="00F82155"/>
    <w:rsid w:val="00F90D76"/>
    <w:rsid w:val="00F97ED3"/>
    <w:rsid w:val="00FA23F6"/>
    <w:rsid w:val="00FD25F2"/>
    <w:rsid w:val="00FF0569"/>
    <w:rsid w:val="00FF09A5"/>
    <w:rsid w:val="012556F5"/>
    <w:rsid w:val="01544563"/>
    <w:rsid w:val="01564F6A"/>
    <w:rsid w:val="01692164"/>
    <w:rsid w:val="01D44109"/>
    <w:rsid w:val="01EC032A"/>
    <w:rsid w:val="02035603"/>
    <w:rsid w:val="02110491"/>
    <w:rsid w:val="0278287E"/>
    <w:rsid w:val="02A25214"/>
    <w:rsid w:val="02BB7327"/>
    <w:rsid w:val="02EA2547"/>
    <w:rsid w:val="03185A2F"/>
    <w:rsid w:val="03707ECF"/>
    <w:rsid w:val="043559E2"/>
    <w:rsid w:val="044F0BCC"/>
    <w:rsid w:val="048B7A3F"/>
    <w:rsid w:val="04E13DB5"/>
    <w:rsid w:val="05194F0D"/>
    <w:rsid w:val="058C51E5"/>
    <w:rsid w:val="05AB4569"/>
    <w:rsid w:val="05FC202A"/>
    <w:rsid w:val="06B3196E"/>
    <w:rsid w:val="06C22BBC"/>
    <w:rsid w:val="073E29B4"/>
    <w:rsid w:val="075A597D"/>
    <w:rsid w:val="07D67C11"/>
    <w:rsid w:val="07E110E2"/>
    <w:rsid w:val="07F22AAE"/>
    <w:rsid w:val="07F5652C"/>
    <w:rsid w:val="07F9053F"/>
    <w:rsid w:val="082D6671"/>
    <w:rsid w:val="08A547F9"/>
    <w:rsid w:val="08A9536B"/>
    <w:rsid w:val="08DF5FD6"/>
    <w:rsid w:val="08F32C1F"/>
    <w:rsid w:val="091E6EEA"/>
    <w:rsid w:val="09FE7E21"/>
    <w:rsid w:val="0A3055C8"/>
    <w:rsid w:val="0A9A06B6"/>
    <w:rsid w:val="0AB32658"/>
    <w:rsid w:val="0AEA4297"/>
    <w:rsid w:val="0B031A77"/>
    <w:rsid w:val="0B19517D"/>
    <w:rsid w:val="0B3C42B2"/>
    <w:rsid w:val="0B53758C"/>
    <w:rsid w:val="0B941980"/>
    <w:rsid w:val="0C1560AC"/>
    <w:rsid w:val="0C2C1DA7"/>
    <w:rsid w:val="0C67455B"/>
    <w:rsid w:val="0C782160"/>
    <w:rsid w:val="0CB21A6E"/>
    <w:rsid w:val="0D12658F"/>
    <w:rsid w:val="0D13662B"/>
    <w:rsid w:val="0D3E2F4B"/>
    <w:rsid w:val="0DAF57F9"/>
    <w:rsid w:val="0E3E4A98"/>
    <w:rsid w:val="0E5D66E6"/>
    <w:rsid w:val="0E792DC4"/>
    <w:rsid w:val="0E99593A"/>
    <w:rsid w:val="0EBF65F9"/>
    <w:rsid w:val="0EF60F34"/>
    <w:rsid w:val="0F4E7A5B"/>
    <w:rsid w:val="0FC0731D"/>
    <w:rsid w:val="0FE06F2B"/>
    <w:rsid w:val="103520AB"/>
    <w:rsid w:val="10A23B5A"/>
    <w:rsid w:val="10D429AE"/>
    <w:rsid w:val="11385E99"/>
    <w:rsid w:val="115A1857"/>
    <w:rsid w:val="117768AE"/>
    <w:rsid w:val="11D03A9C"/>
    <w:rsid w:val="11DB73A3"/>
    <w:rsid w:val="12051126"/>
    <w:rsid w:val="1210367A"/>
    <w:rsid w:val="127E6920"/>
    <w:rsid w:val="1284763F"/>
    <w:rsid w:val="129B7EDF"/>
    <w:rsid w:val="12C83D86"/>
    <w:rsid w:val="12DB6006"/>
    <w:rsid w:val="12ED3EC6"/>
    <w:rsid w:val="133A23C9"/>
    <w:rsid w:val="13813FF7"/>
    <w:rsid w:val="13D64823"/>
    <w:rsid w:val="13E9438B"/>
    <w:rsid w:val="1410689A"/>
    <w:rsid w:val="14634D15"/>
    <w:rsid w:val="14B54B3F"/>
    <w:rsid w:val="14DE4D10"/>
    <w:rsid w:val="15042F99"/>
    <w:rsid w:val="152A7519"/>
    <w:rsid w:val="154720FC"/>
    <w:rsid w:val="16867DBB"/>
    <w:rsid w:val="168939F6"/>
    <w:rsid w:val="174970FF"/>
    <w:rsid w:val="174D6E7E"/>
    <w:rsid w:val="179F5438"/>
    <w:rsid w:val="17CA72B0"/>
    <w:rsid w:val="18604B1E"/>
    <w:rsid w:val="189643FD"/>
    <w:rsid w:val="18BB1ACA"/>
    <w:rsid w:val="1908620A"/>
    <w:rsid w:val="19581494"/>
    <w:rsid w:val="19A07CB3"/>
    <w:rsid w:val="1A4A4F49"/>
    <w:rsid w:val="1AA7268B"/>
    <w:rsid w:val="1AB31241"/>
    <w:rsid w:val="1AD27ABD"/>
    <w:rsid w:val="1AD952C3"/>
    <w:rsid w:val="1B261952"/>
    <w:rsid w:val="1B3D29EB"/>
    <w:rsid w:val="1B8C1C36"/>
    <w:rsid w:val="1B914A5D"/>
    <w:rsid w:val="1BC609A6"/>
    <w:rsid w:val="1C28461B"/>
    <w:rsid w:val="1C30700C"/>
    <w:rsid w:val="1C4A731D"/>
    <w:rsid w:val="1CA31DE7"/>
    <w:rsid w:val="1CC21308"/>
    <w:rsid w:val="1CE47EFF"/>
    <w:rsid w:val="1D452BFF"/>
    <w:rsid w:val="1D5F4D49"/>
    <w:rsid w:val="1DD24DB0"/>
    <w:rsid w:val="1E0251AC"/>
    <w:rsid w:val="1E374482"/>
    <w:rsid w:val="1E4B1B6D"/>
    <w:rsid w:val="1E6208E7"/>
    <w:rsid w:val="1E646005"/>
    <w:rsid w:val="1ED20F43"/>
    <w:rsid w:val="1F901E22"/>
    <w:rsid w:val="1FB634BC"/>
    <w:rsid w:val="20190F4C"/>
    <w:rsid w:val="2031394C"/>
    <w:rsid w:val="20A10DF3"/>
    <w:rsid w:val="20A57B49"/>
    <w:rsid w:val="21267D77"/>
    <w:rsid w:val="214F32C8"/>
    <w:rsid w:val="215573D0"/>
    <w:rsid w:val="21710417"/>
    <w:rsid w:val="2194301C"/>
    <w:rsid w:val="21AF66CB"/>
    <w:rsid w:val="22785C56"/>
    <w:rsid w:val="229168A0"/>
    <w:rsid w:val="2298281E"/>
    <w:rsid w:val="22E8483B"/>
    <w:rsid w:val="22FA182F"/>
    <w:rsid w:val="22FC2067"/>
    <w:rsid w:val="23127E5C"/>
    <w:rsid w:val="23355688"/>
    <w:rsid w:val="234E3A4D"/>
    <w:rsid w:val="2365664C"/>
    <w:rsid w:val="237016D0"/>
    <w:rsid w:val="23C952CA"/>
    <w:rsid w:val="23D4277E"/>
    <w:rsid w:val="23F21471"/>
    <w:rsid w:val="241F5A61"/>
    <w:rsid w:val="24794265"/>
    <w:rsid w:val="2485579C"/>
    <w:rsid w:val="24B07ADB"/>
    <w:rsid w:val="24C03EDB"/>
    <w:rsid w:val="2529269B"/>
    <w:rsid w:val="257E2CC0"/>
    <w:rsid w:val="25831C87"/>
    <w:rsid w:val="25AA4A40"/>
    <w:rsid w:val="25E01492"/>
    <w:rsid w:val="25E93029"/>
    <w:rsid w:val="265A5879"/>
    <w:rsid w:val="26762DB4"/>
    <w:rsid w:val="2729561F"/>
    <w:rsid w:val="2767421D"/>
    <w:rsid w:val="27AA4583"/>
    <w:rsid w:val="27F40830"/>
    <w:rsid w:val="28190CC2"/>
    <w:rsid w:val="281E57D5"/>
    <w:rsid w:val="282B0A64"/>
    <w:rsid w:val="28732A48"/>
    <w:rsid w:val="290111D9"/>
    <w:rsid w:val="29436357"/>
    <w:rsid w:val="2954530D"/>
    <w:rsid w:val="298113D2"/>
    <w:rsid w:val="29C54F97"/>
    <w:rsid w:val="2A01716C"/>
    <w:rsid w:val="2A8164F7"/>
    <w:rsid w:val="2AA04854"/>
    <w:rsid w:val="2AA96A21"/>
    <w:rsid w:val="2AD5344B"/>
    <w:rsid w:val="2B4343E1"/>
    <w:rsid w:val="2B456391"/>
    <w:rsid w:val="2B5C4A2A"/>
    <w:rsid w:val="2B6845F4"/>
    <w:rsid w:val="2BD759B7"/>
    <w:rsid w:val="2BFA0A8B"/>
    <w:rsid w:val="2C036A66"/>
    <w:rsid w:val="2C3C0826"/>
    <w:rsid w:val="2C40768B"/>
    <w:rsid w:val="2D192692"/>
    <w:rsid w:val="2D401E3F"/>
    <w:rsid w:val="2D76471A"/>
    <w:rsid w:val="2D866491"/>
    <w:rsid w:val="2EF67D1B"/>
    <w:rsid w:val="2F4E00B3"/>
    <w:rsid w:val="2FE84A70"/>
    <w:rsid w:val="2FF90788"/>
    <w:rsid w:val="30086E03"/>
    <w:rsid w:val="301A2282"/>
    <w:rsid w:val="302D67E1"/>
    <w:rsid w:val="306F04B8"/>
    <w:rsid w:val="30806CB8"/>
    <w:rsid w:val="30A85162"/>
    <w:rsid w:val="30AF1BC7"/>
    <w:rsid w:val="30B80B85"/>
    <w:rsid w:val="30F80A61"/>
    <w:rsid w:val="30FD2667"/>
    <w:rsid w:val="31142071"/>
    <w:rsid w:val="31911485"/>
    <w:rsid w:val="31D75FF0"/>
    <w:rsid w:val="31F34D7F"/>
    <w:rsid w:val="320C1A4F"/>
    <w:rsid w:val="32204EFE"/>
    <w:rsid w:val="327732C2"/>
    <w:rsid w:val="329175B3"/>
    <w:rsid w:val="32DF1CFA"/>
    <w:rsid w:val="32E242DD"/>
    <w:rsid w:val="336827D2"/>
    <w:rsid w:val="339D7C5A"/>
    <w:rsid w:val="33B139AD"/>
    <w:rsid w:val="341F4D96"/>
    <w:rsid w:val="34284B8E"/>
    <w:rsid w:val="346719BA"/>
    <w:rsid w:val="347D346F"/>
    <w:rsid w:val="34D81024"/>
    <w:rsid w:val="34D923A0"/>
    <w:rsid w:val="355139F8"/>
    <w:rsid w:val="359C1C09"/>
    <w:rsid w:val="360B734A"/>
    <w:rsid w:val="36616905"/>
    <w:rsid w:val="366C536B"/>
    <w:rsid w:val="36D8088B"/>
    <w:rsid w:val="3714496B"/>
    <w:rsid w:val="37606C02"/>
    <w:rsid w:val="376E03E0"/>
    <w:rsid w:val="37791CCE"/>
    <w:rsid w:val="379531F7"/>
    <w:rsid w:val="37BD4084"/>
    <w:rsid w:val="381F3863"/>
    <w:rsid w:val="382F4389"/>
    <w:rsid w:val="38507AD9"/>
    <w:rsid w:val="38EA5F76"/>
    <w:rsid w:val="392D335D"/>
    <w:rsid w:val="39473FBD"/>
    <w:rsid w:val="39D532E0"/>
    <w:rsid w:val="39DB0EDD"/>
    <w:rsid w:val="39FD0DEA"/>
    <w:rsid w:val="3A0545A0"/>
    <w:rsid w:val="3A074474"/>
    <w:rsid w:val="3A270A3F"/>
    <w:rsid w:val="3A397ADC"/>
    <w:rsid w:val="3A941B0B"/>
    <w:rsid w:val="3AD52C38"/>
    <w:rsid w:val="3AFD3232"/>
    <w:rsid w:val="3B1F065E"/>
    <w:rsid w:val="3B880651"/>
    <w:rsid w:val="3B885EB8"/>
    <w:rsid w:val="3BAF543F"/>
    <w:rsid w:val="3BF5793D"/>
    <w:rsid w:val="3C232DF2"/>
    <w:rsid w:val="3C3A521E"/>
    <w:rsid w:val="3C443763"/>
    <w:rsid w:val="3C655144"/>
    <w:rsid w:val="3C79375E"/>
    <w:rsid w:val="3C9F2C16"/>
    <w:rsid w:val="3CEC3A4B"/>
    <w:rsid w:val="3D0F466B"/>
    <w:rsid w:val="3D2039FC"/>
    <w:rsid w:val="3D5D4D09"/>
    <w:rsid w:val="3D631B2F"/>
    <w:rsid w:val="3D953DFC"/>
    <w:rsid w:val="3DC53625"/>
    <w:rsid w:val="3E2D2600"/>
    <w:rsid w:val="3E901F8B"/>
    <w:rsid w:val="3F0A556E"/>
    <w:rsid w:val="3F576123"/>
    <w:rsid w:val="3FB812E0"/>
    <w:rsid w:val="3FEE72D1"/>
    <w:rsid w:val="3FF536BD"/>
    <w:rsid w:val="40637893"/>
    <w:rsid w:val="40A553C6"/>
    <w:rsid w:val="40B129A4"/>
    <w:rsid w:val="40D777E8"/>
    <w:rsid w:val="40F36909"/>
    <w:rsid w:val="41167BF0"/>
    <w:rsid w:val="412575A2"/>
    <w:rsid w:val="413E6994"/>
    <w:rsid w:val="417B229C"/>
    <w:rsid w:val="41914AFC"/>
    <w:rsid w:val="41957C5D"/>
    <w:rsid w:val="41A37C9B"/>
    <w:rsid w:val="41C346A5"/>
    <w:rsid w:val="423F5376"/>
    <w:rsid w:val="426C54B9"/>
    <w:rsid w:val="42796090"/>
    <w:rsid w:val="42A7042D"/>
    <w:rsid w:val="431C3B78"/>
    <w:rsid w:val="432657C2"/>
    <w:rsid w:val="432C657B"/>
    <w:rsid w:val="437A3AFE"/>
    <w:rsid w:val="438B7BA4"/>
    <w:rsid w:val="43E07869"/>
    <w:rsid w:val="44010234"/>
    <w:rsid w:val="440C3170"/>
    <w:rsid w:val="448D0AA3"/>
    <w:rsid w:val="44907851"/>
    <w:rsid w:val="44A44E38"/>
    <w:rsid w:val="44D27552"/>
    <w:rsid w:val="44E622EC"/>
    <w:rsid w:val="45CC3F9E"/>
    <w:rsid w:val="45E07FA9"/>
    <w:rsid w:val="45FF2B35"/>
    <w:rsid w:val="46656DC2"/>
    <w:rsid w:val="46B92AD3"/>
    <w:rsid w:val="46E85136"/>
    <w:rsid w:val="46F475F8"/>
    <w:rsid w:val="46FA6ADC"/>
    <w:rsid w:val="47414A15"/>
    <w:rsid w:val="47527D1F"/>
    <w:rsid w:val="478452E2"/>
    <w:rsid w:val="479E6258"/>
    <w:rsid w:val="4835784D"/>
    <w:rsid w:val="484E1307"/>
    <w:rsid w:val="48732D15"/>
    <w:rsid w:val="48863EF3"/>
    <w:rsid w:val="48A93BE5"/>
    <w:rsid w:val="48B516C9"/>
    <w:rsid w:val="48B65127"/>
    <w:rsid w:val="48BC4E90"/>
    <w:rsid w:val="48CF1972"/>
    <w:rsid w:val="48F863B6"/>
    <w:rsid w:val="49073F42"/>
    <w:rsid w:val="4913792A"/>
    <w:rsid w:val="491459F8"/>
    <w:rsid w:val="49215C3D"/>
    <w:rsid w:val="49305FC3"/>
    <w:rsid w:val="4946725F"/>
    <w:rsid w:val="498537B3"/>
    <w:rsid w:val="49A130BB"/>
    <w:rsid w:val="49B4599B"/>
    <w:rsid w:val="49EC3C0D"/>
    <w:rsid w:val="49ED6C34"/>
    <w:rsid w:val="4A114E92"/>
    <w:rsid w:val="4A2C0DA2"/>
    <w:rsid w:val="4A423768"/>
    <w:rsid w:val="4AA00138"/>
    <w:rsid w:val="4B117248"/>
    <w:rsid w:val="4B3A40F0"/>
    <w:rsid w:val="4B496374"/>
    <w:rsid w:val="4B5C1942"/>
    <w:rsid w:val="4BA74EF5"/>
    <w:rsid w:val="4BD71BA2"/>
    <w:rsid w:val="4C310C0D"/>
    <w:rsid w:val="4C7A54B2"/>
    <w:rsid w:val="4CCA33C2"/>
    <w:rsid w:val="4CD25EA7"/>
    <w:rsid w:val="4CD75E52"/>
    <w:rsid w:val="4D0A547F"/>
    <w:rsid w:val="4D5E09DF"/>
    <w:rsid w:val="4D6C5007"/>
    <w:rsid w:val="4D87742D"/>
    <w:rsid w:val="4DE73472"/>
    <w:rsid w:val="4E4F1908"/>
    <w:rsid w:val="4E713172"/>
    <w:rsid w:val="4EC97B36"/>
    <w:rsid w:val="4ED4487D"/>
    <w:rsid w:val="4EF94109"/>
    <w:rsid w:val="4FCA5B65"/>
    <w:rsid w:val="4FD10FC6"/>
    <w:rsid w:val="505013F3"/>
    <w:rsid w:val="509B05AE"/>
    <w:rsid w:val="50BF07AE"/>
    <w:rsid w:val="5108418F"/>
    <w:rsid w:val="51347BB3"/>
    <w:rsid w:val="513B7ECE"/>
    <w:rsid w:val="518E165C"/>
    <w:rsid w:val="51942EA6"/>
    <w:rsid w:val="519F570F"/>
    <w:rsid w:val="5246637D"/>
    <w:rsid w:val="5297728B"/>
    <w:rsid w:val="52C004D0"/>
    <w:rsid w:val="5312132E"/>
    <w:rsid w:val="532346CC"/>
    <w:rsid w:val="532F79A2"/>
    <w:rsid w:val="533F094F"/>
    <w:rsid w:val="53762FB4"/>
    <w:rsid w:val="53851CD9"/>
    <w:rsid w:val="53992693"/>
    <w:rsid w:val="53C13B77"/>
    <w:rsid w:val="53E352B0"/>
    <w:rsid w:val="54000776"/>
    <w:rsid w:val="543E6D39"/>
    <w:rsid w:val="54417623"/>
    <w:rsid w:val="54635953"/>
    <w:rsid w:val="54830FC5"/>
    <w:rsid w:val="54B36148"/>
    <w:rsid w:val="54BB5F4C"/>
    <w:rsid w:val="55466109"/>
    <w:rsid w:val="55665E98"/>
    <w:rsid w:val="55763BA5"/>
    <w:rsid w:val="564A373E"/>
    <w:rsid w:val="564C3903"/>
    <w:rsid w:val="56723AC1"/>
    <w:rsid w:val="56A23268"/>
    <w:rsid w:val="56CC5B98"/>
    <w:rsid w:val="56DE185F"/>
    <w:rsid w:val="56E369FC"/>
    <w:rsid w:val="56EF42ED"/>
    <w:rsid w:val="57003A66"/>
    <w:rsid w:val="577A5606"/>
    <w:rsid w:val="57A92632"/>
    <w:rsid w:val="57F30D1A"/>
    <w:rsid w:val="58116196"/>
    <w:rsid w:val="58264791"/>
    <w:rsid w:val="58876539"/>
    <w:rsid w:val="59083B3F"/>
    <w:rsid w:val="59227071"/>
    <w:rsid w:val="593F43A2"/>
    <w:rsid w:val="59947914"/>
    <w:rsid w:val="5A291C71"/>
    <w:rsid w:val="5A6675B9"/>
    <w:rsid w:val="5ADA6307"/>
    <w:rsid w:val="5ADA6CBD"/>
    <w:rsid w:val="5AED25F5"/>
    <w:rsid w:val="5AF93481"/>
    <w:rsid w:val="5B0F3956"/>
    <w:rsid w:val="5B2460A8"/>
    <w:rsid w:val="5B2530C2"/>
    <w:rsid w:val="5BA4095D"/>
    <w:rsid w:val="5C0E7BEA"/>
    <w:rsid w:val="5C3405E0"/>
    <w:rsid w:val="5C9563A0"/>
    <w:rsid w:val="5CBE53F6"/>
    <w:rsid w:val="5CE67695"/>
    <w:rsid w:val="5CFE4CAC"/>
    <w:rsid w:val="5D192DB4"/>
    <w:rsid w:val="5D7A1F66"/>
    <w:rsid w:val="5DFA36A6"/>
    <w:rsid w:val="5E2E6E7C"/>
    <w:rsid w:val="5E9E47CB"/>
    <w:rsid w:val="5EA94428"/>
    <w:rsid w:val="5F1701A8"/>
    <w:rsid w:val="5F362B78"/>
    <w:rsid w:val="5F5D0F12"/>
    <w:rsid w:val="5F6D1133"/>
    <w:rsid w:val="5F74266E"/>
    <w:rsid w:val="5F7D0913"/>
    <w:rsid w:val="5FC8701F"/>
    <w:rsid w:val="5FD52DC7"/>
    <w:rsid w:val="5FEB790A"/>
    <w:rsid w:val="603D5127"/>
    <w:rsid w:val="609A624A"/>
    <w:rsid w:val="60AD4B96"/>
    <w:rsid w:val="60CA14EB"/>
    <w:rsid w:val="617442D1"/>
    <w:rsid w:val="617F32D2"/>
    <w:rsid w:val="61FA6168"/>
    <w:rsid w:val="624533D5"/>
    <w:rsid w:val="625854DA"/>
    <w:rsid w:val="629F4EA6"/>
    <w:rsid w:val="62B17775"/>
    <w:rsid w:val="62BC6203"/>
    <w:rsid w:val="62DF7633"/>
    <w:rsid w:val="63424FB8"/>
    <w:rsid w:val="63441F10"/>
    <w:rsid w:val="63574AF9"/>
    <w:rsid w:val="635A0EAD"/>
    <w:rsid w:val="636F03C4"/>
    <w:rsid w:val="63A2688F"/>
    <w:rsid w:val="643C4B79"/>
    <w:rsid w:val="646A5369"/>
    <w:rsid w:val="64872EB8"/>
    <w:rsid w:val="648E0155"/>
    <w:rsid w:val="64916FB3"/>
    <w:rsid w:val="65300ECB"/>
    <w:rsid w:val="655E454B"/>
    <w:rsid w:val="65600ECA"/>
    <w:rsid w:val="65752475"/>
    <w:rsid w:val="659940B8"/>
    <w:rsid w:val="65A02F59"/>
    <w:rsid w:val="65DD5C54"/>
    <w:rsid w:val="65DF2420"/>
    <w:rsid w:val="65F21E1D"/>
    <w:rsid w:val="65F53F09"/>
    <w:rsid w:val="65FF50B2"/>
    <w:rsid w:val="665C0BCB"/>
    <w:rsid w:val="666344B3"/>
    <w:rsid w:val="669A679E"/>
    <w:rsid w:val="66CB2C07"/>
    <w:rsid w:val="66D91C54"/>
    <w:rsid w:val="67001AF2"/>
    <w:rsid w:val="670263E1"/>
    <w:rsid w:val="671C00BD"/>
    <w:rsid w:val="672D7C97"/>
    <w:rsid w:val="676B5328"/>
    <w:rsid w:val="67AD447C"/>
    <w:rsid w:val="67C17A25"/>
    <w:rsid w:val="67DD4D68"/>
    <w:rsid w:val="67E8659C"/>
    <w:rsid w:val="681D1ECA"/>
    <w:rsid w:val="684927C6"/>
    <w:rsid w:val="68894590"/>
    <w:rsid w:val="68965F22"/>
    <w:rsid w:val="68D26173"/>
    <w:rsid w:val="691C37FE"/>
    <w:rsid w:val="69327C69"/>
    <w:rsid w:val="697C5EE0"/>
    <w:rsid w:val="69B32D14"/>
    <w:rsid w:val="6A0D442C"/>
    <w:rsid w:val="6A4E5104"/>
    <w:rsid w:val="6A533367"/>
    <w:rsid w:val="6A7F0480"/>
    <w:rsid w:val="6B3F138B"/>
    <w:rsid w:val="6B446862"/>
    <w:rsid w:val="6B5D53C3"/>
    <w:rsid w:val="6B9536AD"/>
    <w:rsid w:val="6BA21AE5"/>
    <w:rsid w:val="6BA956D6"/>
    <w:rsid w:val="6BCF2345"/>
    <w:rsid w:val="6CD77642"/>
    <w:rsid w:val="6CDF361C"/>
    <w:rsid w:val="6CEA3C05"/>
    <w:rsid w:val="6DA5295A"/>
    <w:rsid w:val="6DC8761D"/>
    <w:rsid w:val="6E6D30D6"/>
    <w:rsid w:val="6E7759AE"/>
    <w:rsid w:val="6F363362"/>
    <w:rsid w:val="6F7C3CC4"/>
    <w:rsid w:val="6FD44F36"/>
    <w:rsid w:val="6FF524FF"/>
    <w:rsid w:val="70037F25"/>
    <w:rsid w:val="705E7825"/>
    <w:rsid w:val="70DD2FF4"/>
    <w:rsid w:val="70DF359E"/>
    <w:rsid w:val="71081F99"/>
    <w:rsid w:val="712E5509"/>
    <w:rsid w:val="71735A9D"/>
    <w:rsid w:val="71B604D5"/>
    <w:rsid w:val="71D04D69"/>
    <w:rsid w:val="71D63384"/>
    <w:rsid w:val="71F36F90"/>
    <w:rsid w:val="71F630E9"/>
    <w:rsid w:val="720414D3"/>
    <w:rsid w:val="722D291F"/>
    <w:rsid w:val="72754A8F"/>
    <w:rsid w:val="727A297A"/>
    <w:rsid w:val="72937589"/>
    <w:rsid w:val="731934F2"/>
    <w:rsid w:val="732403CB"/>
    <w:rsid w:val="7342460A"/>
    <w:rsid w:val="73E53467"/>
    <w:rsid w:val="74A0775E"/>
    <w:rsid w:val="74A61618"/>
    <w:rsid w:val="74FB00D9"/>
    <w:rsid w:val="75287D76"/>
    <w:rsid w:val="75467988"/>
    <w:rsid w:val="754C7BBD"/>
    <w:rsid w:val="75552A7B"/>
    <w:rsid w:val="75901F7F"/>
    <w:rsid w:val="75A12AB1"/>
    <w:rsid w:val="75BE3207"/>
    <w:rsid w:val="75C96936"/>
    <w:rsid w:val="75EE5519"/>
    <w:rsid w:val="763C19FF"/>
    <w:rsid w:val="763C7815"/>
    <w:rsid w:val="763D1E29"/>
    <w:rsid w:val="76BB0071"/>
    <w:rsid w:val="773F4B2B"/>
    <w:rsid w:val="7794173A"/>
    <w:rsid w:val="779F3239"/>
    <w:rsid w:val="77A94CF1"/>
    <w:rsid w:val="77B41B73"/>
    <w:rsid w:val="77DE5F6F"/>
    <w:rsid w:val="78114139"/>
    <w:rsid w:val="783944CF"/>
    <w:rsid w:val="787275E2"/>
    <w:rsid w:val="7881066B"/>
    <w:rsid w:val="78D44F58"/>
    <w:rsid w:val="78DD3AC3"/>
    <w:rsid w:val="78F937C2"/>
    <w:rsid w:val="79211E64"/>
    <w:rsid w:val="79307D8B"/>
    <w:rsid w:val="79466448"/>
    <w:rsid w:val="794F7F29"/>
    <w:rsid w:val="797C151A"/>
    <w:rsid w:val="7A1E2F59"/>
    <w:rsid w:val="7A5D61A3"/>
    <w:rsid w:val="7A6F5C6E"/>
    <w:rsid w:val="7AD56FC2"/>
    <w:rsid w:val="7B0B3B0B"/>
    <w:rsid w:val="7BC4529E"/>
    <w:rsid w:val="7BC61AC0"/>
    <w:rsid w:val="7BC807C9"/>
    <w:rsid w:val="7C26433B"/>
    <w:rsid w:val="7C4822B3"/>
    <w:rsid w:val="7C702049"/>
    <w:rsid w:val="7C786CC5"/>
    <w:rsid w:val="7CA826B4"/>
    <w:rsid w:val="7CE44DFE"/>
    <w:rsid w:val="7D014363"/>
    <w:rsid w:val="7D0F55B9"/>
    <w:rsid w:val="7D1F0700"/>
    <w:rsid w:val="7D4600AC"/>
    <w:rsid w:val="7D496508"/>
    <w:rsid w:val="7D8B7A15"/>
    <w:rsid w:val="7DC01FB1"/>
    <w:rsid w:val="7DF06A3E"/>
    <w:rsid w:val="7E0266E8"/>
    <w:rsid w:val="7E1B6FA2"/>
    <w:rsid w:val="7E1F07C4"/>
    <w:rsid w:val="7E4C5665"/>
    <w:rsid w:val="7E5F6898"/>
    <w:rsid w:val="7E723452"/>
    <w:rsid w:val="7EB24F7C"/>
    <w:rsid w:val="7EE2278E"/>
    <w:rsid w:val="7F4E6945"/>
    <w:rsid w:val="7F542FD7"/>
    <w:rsid w:val="7F84527F"/>
    <w:rsid w:val="7F975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jc w:val="center"/>
      <w:outlineLvl w:val="0"/>
    </w:pPr>
    <w:rPr>
      <w:rFonts w:ascii="方正小标宋_GBK" w:hAnsi="方正小标宋_GBK" w:eastAsia="方正小标宋_GBK" w:cs="方正小标宋_GBK"/>
      <w:bCs/>
      <w:kern w:val="44"/>
      <w:sz w:val="44"/>
      <w:szCs w:val="4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0"/>
    <w:semiHidden/>
    <w:unhideWhenUsed/>
    <w:qFormat/>
    <w:uiPriority w:val="99"/>
    <w:pPr>
      <w:jc w:val="left"/>
    </w:pPr>
  </w:style>
  <w:style w:type="paragraph" w:styleId="4">
    <w:name w:val="Body Text"/>
    <w:basedOn w:val="1"/>
    <w:link w:val="18"/>
    <w:qFormat/>
    <w:uiPriority w:val="0"/>
    <w:pPr>
      <w:spacing w:line="240" w:lineRule="auto"/>
    </w:pPr>
    <w:rPr>
      <w:rFonts w:ascii="Perpetua" w:hAnsi="Perpetua" w:eastAsia="宋体" w:cs="Times New Roman"/>
      <w:sz w:val="28"/>
      <w:szCs w:val="20"/>
    </w:rPr>
  </w:style>
  <w:style w:type="paragraph" w:styleId="5">
    <w:name w:val="Body Text Indent"/>
    <w:basedOn w:val="1"/>
    <w:link w:val="21"/>
    <w:qFormat/>
    <w:uiPriority w:val="0"/>
    <w:pPr>
      <w:spacing w:after="120" w:line="240" w:lineRule="auto"/>
      <w:ind w:left="420" w:leftChars="200"/>
    </w:pPr>
    <w:rPr>
      <w:rFonts w:ascii="Times" w:hAnsi="Times" w:eastAsia="宋体" w:cs="Times New Roman"/>
      <w:sz w:val="21"/>
      <w:szCs w:val="21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39"/>
    <w:rPr>
      <w:sz w:val="28"/>
    </w:r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4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</w:rPr>
  </w:style>
  <w:style w:type="character" w:styleId="14">
    <w:name w:val="page number"/>
    <w:basedOn w:val="12"/>
    <w:qFormat/>
    <w:uiPriority w:val="0"/>
  </w:style>
  <w:style w:type="character" w:customStyle="1" w:styleId="15">
    <w:name w:val="页眉 Char"/>
    <w:basedOn w:val="12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正文文本 Char"/>
    <w:basedOn w:val="12"/>
    <w:link w:val="4"/>
    <w:qFormat/>
    <w:uiPriority w:val="0"/>
    <w:rPr>
      <w:rFonts w:ascii="Perpetua" w:hAnsi="Perpetua" w:eastAsia="宋体" w:cs="Times New Roman"/>
      <w:kern w:val="2"/>
      <w:sz w:val="28"/>
    </w:rPr>
  </w:style>
  <w:style w:type="character" w:customStyle="1" w:styleId="19">
    <w:name w:val="标题 1 Char"/>
    <w:link w:val="2"/>
    <w:qFormat/>
    <w:uiPriority w:val="9"/>
    <w:rPr>
      <w:rFonts w:ascii="方正小标宋_GBK" w:hAnsi="方正小标宋_GBK" w:eastAsia="方正小标宋_GBK" w:cs="方正小标宋_GBK"/>
      <w:bCs/>
      <w:kern w:val="44"/>
      <w:sz w:val="44"/>
      <w:szCs w:val="48"/>
    </w:rPr>
  </w:style>
  <w:style w:type="character" w:customStyle="1" w:styleId="20">
    <w:name w:val="批注文字 Char"/>
    <w:basedOn w:val="12"/>
    <w:link w:val="3"/>
    <w:semiHidden/>
    <w:qFormat/>
    <w:uiPriority w:val="99"/>
    <w:rPr>
      <w:kern w:val="2"/>
      <w:sz w:val="24"/>
      <w:szCs w:val="22"/>
    </w:rPr>
  </w:style>
  <w:style w:type="character" w:customStyle="1" w:styleId="21">
    <w:name w:val="正文文本缩进 Char"/>
    <w:basedOn w:val="12"/>
    <w:link w:val="5"/>
    <w:qFormat/>
    <w:uiPriority w:val="0"/>
    <w:rPr>
      <w:rFonts w:ascii="Times" w:hAnsi="Times" w:eastAsia="宋体" w:cs="Times New Roman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microsoft.com/office/2006/relationships/keyMapCustomizations" Target="customization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255000-6EC6-449F-845A-09E72352D64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3050</Words>
  <Characters>3356</Characters>
  <Lines>167</Lines>
  <Paragraphs>173</Paragraphs>
  <TotalTime>0</TotalTime>
  <ScaleCrop>false</ScaleCrop>
  <LinksUpToDate>false</LinksUpToDate>
  <CharactersWithSpaces>6233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2019-11-22T06:51:00Z</dcterms:created>
  <dc:creator>朱璐璐</dc:creator>
  <cp:lastModifiedBy>Administrator</cp:lastModifiedBy>
  <cp:lastPrinted>2019-07-06T00:51:00Z</cp:lastPrinted>
  <dcterms:modified xsi:type="dcterms:W3CDTF">2020-09-07T00:10:54Z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